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D43" w:rsidRPr="00B81939" w:rsidRDefault="00485D43" w:rsidP="000C216D">
      <w:pPr>
        <w:autoSpaceDE w:val="0"/>
        <w:autoSpaceDN w:val="0"/>
        <w:adjustRightInd w:val="0"/>
        <w:spacing w:after="0" w:line="240" w:lineRule="auto"/>
        <w:contextualSpacing/>
        <w:jc w:val="both"/>
        <w:rPr>
          <w:rFonts w:ascii="Arial" w:eastAsia="Calibri" w:hAnsi="Arial" w:cs="Arial"/>
          <w:bCs/>
          <w:sz w:val="20"/>
          <w:szCs w:val="20"/>
          <w:lang w:val="en-US"/>
        </w:rPr>
      </w:pPr>
      <w:bookmarkStart w:id="0" w:name="_GoBack"/>
      <w:bookmarkEnd w:id="0"/>
    </w:p>
    <w:p w:rsidR="00636828" w:rsidRPr="00B81939" w:rsidRDefault="00636828" w:rsidP="0043337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36828" w:rsidRPr="00B81939" w:rsidRDefault="00E4463A" w:rsidP="00E4463A">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B81939">
        <w:rPr>
          <w:rFonts w:ascii="Arial" w:eastAsia="Calibri" w:hAnsi="Arial" w:cs="Arial"/>
          <w:b/>
          <w:bCs/>
          <w:sz w:val="20"/>
          <w:szCs w:val="20"/>
          <w:lang w:val="en-US"/>
        </w:rPr>
        <w:t>BCDC 1 (1760)</w:t>
      </w:r>
      <w:r w:rsidRPr="00B81939">
        <w:rPr>
          <w:sz w:val="20"/>
          <w:szCs w:val="20"/>
        </w:rPr>
        <w:t xml:space="preserve"> </w:t>
      </w:r>
      <w:r w:rsidRPr="00B81939">
        <w:rPr>
          <w:rFonts w:ascii="Arial" w:eastAsia="Calibri" w:hAnsi="Arial" w:cs="Arial"/>
          <w:b/>
          <w:bCs/>
          <w:sz w:val="20"/>
          <w:szCs w:val="20"/>
          <w:lang w:val="en-US"/>
        </w:rPr>
        <w:t>DTZS / ISO 21542:2021</w:t>
      </w:r>
    </w:p>
    <w:p w:rsidR="00E4463A" w:rsidRPr="00B81939" w:rsidRDefault="00E4463A" w:rsidP="00E4463A">
      <w:pPr>
        <w:pStyle w:val="ListParagraph"/>
        <w:autoSpaceDE w:val="0"/>
        <w:autoSpaceDN w:val="0"/>
        <w:adjustRightInd w:val="0"/>
        <w:spacing w:after="0" w:line="240" w:lineRule="auto"/>
        <w:ind w:left="2160"/>
        <w:jc w:val="both"/>
        <w:rPr>
          <w:rFonts w:ascii="Arial" w:eastAsia="Calibri" w:hAnsi="Arial" w:cs="Arial"/>
          <w:bCs/>
          <w:sz w:val="20"/>
          <w:szCs w:val="20"/>
          <w:lang w:val="en-US"/>
        </w:rPr>
      </w:pPr>
    </w:p>
    <w:p w:rsidR="00A21171" w:rsidRPr="00B81939" w:rsidRDefault="00636828" w:rsidP="00A21171">
      <w:pPr>
        <w:autoSpaceDE w:val="0"/>
        <w:autoSpaceDN w:val="0"/>
        <w:adjustRightInd w:val="0"/>
        <w:spacing w:line="240" w:lineRule="auto"/>
        <w:ind w:left="1440"/>
        <w:contextualSpacing/>
        <w:jc w:val="both"/>
        <w:rPr>
          <w:rFonts w:ascii="Arial" w:eastAsia="Calibri" w:hAnsi="Arial" w:cs="Arial"/>
          <w:b/>
          <w:bCs/>
          <w:sz w:val="20"/>
          <w:szCs w:val="20"/>
          <w:lang w:val="en-US"/>
        </w:rPr>
      </w:pPr>
      <w:r w:rsidRPr="00B81939">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E4463A" w:rsidRPr="00B81939">
        <w:rPr>
          <w:rFonts w:ascii="Arial" w:eastAsia="Calibri" w:hAnsi="Arial" w:cs="Arial"/>
          <w:bCs/>
          <w:sz w:val="20"/>
          <w:szCs w:val="20"/>
          <w:lang w:val="en-US"/>
        </w:rPr>
        <w:t>Building construction — Accessibility and usability of the built environment</w:t>
      </w:r>
    </w:p>
    <w:p w:rsidR="00636828" w:rsidRPr="00B81939" w:rsidRDefault="00A21171" w:rsidP="00A21171">
      <w:pPr>
        <w:autoSpaceDE w:val="0"/>
        <w:autoSpaceDN w:val="0"/>
        <w:adjustRightInd w:val="0"/>
        <w:spacing w:after="0" w:line="240" w:lineRule="auto"/>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ab/>
      </w:r>
      <w:r w:rsidRPr="00B81939">
        <w:rPr>
          <w:rFonts w:ascii="Arial" w:eastAsia="Calibri" w:hAnsi="Arial" w:cs="Arial"/>
          <w:bCs/>
          <w:sz w:val="20"/>
          <w:szCs w:val="20"/>
          <w:lang w:val="en-US"/>
        </w:rPr>
        <w:tab/>
      </w:r>
    </w:p>
    <w:p w:rsidR="00E4463A" w:rsidRPr="00B81939" w:rsidRDefault="00636828" w:rsidP="000F447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E4463A" w:rsidRPr="00B81939">
        <w:rPr>
          <w:rFonts w:ascii="Arial" w:eastAsia="Calibri" w:hAnsi="Arial" w:cs="Arial"/>
          <w:bCs/>
          <w:sz w:val="20"/>
          <w:szCs w:val="20"/>
          <w:lang w:val="en-US"/>
        </w:rPr>
        <w:t>This document specifies a range of requirements and recommendations for the elements of construction, building assemblies, components, fittings and products that relate to the design and constructional aspects of usability and accessibility of buildings, i.e. access to buildings, circulation within buildings, egress from buildings during normal conditions, and evacuation in the event of a fire.</w:t>
      </w:r>
    </w:p>
    <w:p w:rsidR="00E4463A" w:rsidRPr="00B81939" w:rsidRDefault="002301CF" w:rsidP="000F447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This document also contains provisions with respect to outdoor features directly concerned with access to a building or a group of buildings from a relevant site boundary, or between such a group of buildings within a common site. This document does not deal with elements of the external environment, such as public open spaces, whose function is self-contained and unrelated to the use of a specific building.</w:t>
      </w:r>
    </w:p>
    <w:p w:rsidR="002301CF" w:rsidRPr="00B81939" w:rsidRDefault="002301CF" w:rsidP="000F447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This document is applicable to new buildings and new work in existing buildings.</w:t>
      </w:r>
    </w:p>
    <w:p w:rsidR="002301CF" w:rsidRPr="00B81939" w:rsidRDefault="00B41B18" w:rsidP="000F447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This document introduces the concept of ‘exceptional considerations for existing buildings’ for situations where it is exceptionally difficult to meet the requirements specified and, thus, impossible to provide full accessibility. By means of ‘exceptional considerations for existing buildings’, an acceptable, though restricted, level of accessibility is specified. An exceptional consideration for existing buildings is not to be applied in other situations or invoked in an unjustified manner, or as an excuse for not achieving a higher level of accessibility, where this is economically and/or technically feasible.</w:t>
      </w:r>
    </w:p>
    <w:p w:rsidR="000F447F" w:rsidRPr="00B81939" w:rsidRDefault="00C955E9" w:rsidP="00A2117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The dimensions stated in this document, relevant to the use of wheelchairs, are related to the footprint of commonly used wheelchair sizes and users as specified in ISO 7176-5 and ISO/TR 13570-2, 800 mm wide and 1 300 mm long.</w:t>
      </w:r>
    </w:p>
    <w:p w:rsidR="00907F59" w:rsidRPr="00B81939" w:rsidRDefault="00A21171" w:rsidP="00C955E9">
      <w:pPr>
        <w:autoSpaceDE w:val="0"/>
        <w:autoSpaceDN w:val="0"/>
        <w:adjustRightInd w:val="0"/>
        <w:spacing w:after="0" w:line="240" w:lineRule="auto"/>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ab/>
      </w:r>
      <w:r w:rsidRPr="00B81939">
        <w:rPr>
          <w:rFonts w:ascii="Arial" w:eastAsia="Calibri" w:hAnsi="Arial" w:cs="Arial"/>
          <w:bCs/>
          <w:sz w:val="20"/>
          <w:szCs w:val="20"/>
          <w:lang w:val="en-US"/>
        </w:rPr>
        <w:tab/>
      </w:r>
    </w:p>
    <w:p w:rsidR="00636828" w:rsidRPr="00B81939" w:rsidRDefault="00C955E9" w:rsidP="005F2384">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B81939">
        <w:rPr>
          <w:rFonts w:ascii="Arial" w:eastAsia="Calibri" w:hAnsi="Arial" w:cs="Arial"/>
          <w:b/>
          <w:bCs/>
          <w:sz w:val="20"/>
          <w:szCs w:val="20"/>
          <w:lang w:val="en-US"/>
        </w:rPr>
        <w:t>BCDC 1</w:t>
      </w:r>
      <w:r w:rsidR="00907F59" w:rsidRPr="00B81939">
        <w:rPr>
          <w:rFonts w:ascii="Arial" w:eastAsia="Calibri" w:hAnsi="Arial" w:cs="Arial"/>
          <w:b/>
          <w:bCs/>
          <w:sz w:val="20"/>
          <w:szCs w:val="20"/>
          <w:lang w:val="en-US"/>
        </w:rPr>
        <w:t xml:space="preserve"> </w:t>
      </w:r>
      <w:r w:rsidRPr="00B81939">
        <w:rPr>
          <w:rFonts w:ascii="Arial" w:eastAsia="Calibri" w:hAnsi="Arial" w:cs="Arial"/>
          <w:b/>
          <w:bCs/>
          <w:sz w:val="20"/>
          <w:szCs w:val="20"/>
          <w:lang w:val="en-US"/>
        </w:rPr>
        <w:t>(1761) DTZS/ ISO 12491:1997</w:t>
      </w:r>
    </w:p>
    <w:p w:rsidR="00907F59" w:rsidRPr="00B81939" w:rsidRDefault="00907F59" w:rsidP="00636828">
      <w:pPr>
        <w:autoSpaceDE w:val="0"/>
        <w:autoSpaceDN w:val="0"/>
        <w:adjustRightInd w:val="0"/>
        <w:spacing w:after="0" w:line="240" w:lineRule="auto"/>
        <w:ind w:left="1440"/>
        <w:contextualSpacing/>
        <w:jc w:val="both"/>
        <w:rPr>
          <w:rFonts w:ascii="Arial" w:eastAsia="Calibri" w:hAnsi="Arial" w:cs="Arial"/>
          <w:b/>
          <w:bCs/>
          <w:sz w:val="20"/>
          <w:szCs w:val="20"/>
          <w:lang w:val="en-US"/>
        </w:rPr>
      </w:pPr>
    </w:p>
    <w:p w:rsidR="00636828" w:rsidRPr="00B81939" w:rsidRDefault="00636828" w:rsidP="00B27CDE">
      <w:pPr>
        <w:autoSpaceDE w:val="0"/>
        <w:autoSpaceDN w:val="0"/>
        <w:adjustRightInd w:val="0"/>
        <w:spacing w:after="0" w:line="240" w:lineRule="auto"/>
        <w:ind w:left="1440"/>
        <w:contextualSpacing/>
        <w:jc w:val="both"/>
        <w:rPr>
          <w:rFonts w:ascii="Arial" w:eastAsia="Calibri" w:hAnsi="Arial" w:cs="Arial"/>
          <w:b/>
          <w:bCs/>
          <w:sz w:val="20"/>
          <w:szCs w:val="20"/>
          <w:lang w:val="en-US"/>
        </w:rPr>
      </w:pPr>
      <w:r w:rsidRPr="00B81939">
        <w:rPr>
          <w:rFonts w:ascii="Arial" w:eastAsia="Calibri" w:hAnsi="Arial" w:cs="Arial"/>
          <w:b/>
          <w:bCs/>
          <w:sz w:val="20"/>
          <w:szCs w:val="20"/>
          <w:lang w:val="en-US"/>
        </w:rPr>
        <w:t xml:space="preserve">Tittle: </w:t>
      </w:r>
      <w:r w:rsidR="00B27CDE" w:rsidRPr="00B81939">
        <w:rPr>
          <w:rFonts w:ascii="Arial" w:eastAsia="Calibri" w:hAnsi="Arial" w:cs="Arial"/>
          <w:bCs/>
          <w:sz w:val="20"/>
          <w:szCs w:val="20"/>
          <w:lang w:val="en-US"/>
        </w:rPr>
        <w:t>Statistical methods for quality control of building materials and components</w:t>
      </w:r>
    </w:p>
    <w:p w:rsidR="00B27CDE" w:rsidRPr="00B81939" w:rsidRDefault="00B27CDE" w:rsidP="00B27CDE">
      <w:pPr>
        <w:autoSpaceDE w:val="0"/>
        <w:autoSpaceDN w:val="0"/>
        <w:adjustRightInd w:val="0"/>
        <w:spacing w:after="0" w:line="240" w:lineRule="auto"/>
        <w:ind w:left="1440"/>
        <w:contextualSpacing/>
        <w:jc w:val="both"/>
        <w:rPr>
          <w:rFonts w:ascii="Arial" w:eastAsia="Calibri" w:hAnsi="Arial" w:cs="Arial"/>
          <w:b/>
          <w:bCs/>
          <w:sz w:val="20"/>
          <w:szCs w:val="20"/>
          <w:lang w:val="en-US"/>
        </w:rPr>
      </w:pPr>
    </w:p>
    <w:p w:rsidR="004301B7" w:rsidRPr="00B81939" w:rsidRDefault="00636828" w:rsidP="004301B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
          <w:bCs/>
          <w:sz w:val="20"/>
          <w:szCs w:val="20"/>
          <w:lang w:val="en-US"/>
        </w:rPr>
        <w:t xml:space="preserve">Scope: </w:t>
      </w:r>
      <w:r w:rsidR="004301B7" w:rsidRPr="00B81939">
        <w:rPr>
          <w:rFonts w:ascii="Arial" w:eastAsia="Calibri" w:hAnsi="Arial" w:cs="Arial"/>
          <w:bCs/>
          <w:sz w:val="20"/>
          <w:szCs w:val="20"/>
          <w:lang w:val="en-US"/>
        </w:rPr>
        <w:t>This International Standard gives general principles for the application of statistical methods in the quality control of building materials and components in compliance with the safety and serviceability requirements of IS0 2394.</w:t>
      </w:r>
    </w:p>
    <w:p w:rsidR="004301B7" w:rsidRPr="00B81939" w:rsidRDefault="004301B7" w:rsidP="004301B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This International Standard is applicable to all buildings and other civil engineering work, existing or under construction, whatever the nature or combination of the materials used, for example concrete, steel, wood, bricks.</w:t>
      </w:r>
    </w:p>
    <w:p w:rsidR="004301B7" w:rsidRPr="00B81939" w:rsidRDefault="004301B7" w:rsidP="00907F59">
      <w:pPr>
        <w:autoSpaceDE w:val="0"/>
        <w:autoSpaceDN w:val="0"/>
        <w:adjustRightInd w:val="0"/>
        <w:spacing w:after="0" w:line="240" w:lineRule="auto"/>
        <w:ind w:left="1440"/>
        <w:contextualSpacing/>
        <w:jc w:val="both"/>
        <w:rPr>
          <w:rFonts w:ascii="Arial" w:eastAsia="Calibri" w:hAnsi="Arial" w:cs="Arial"/>
          <w:b/>
          <w:bCs/>
          <w:sz w:val="20"/>
          <w:szCs w:val="20"/>
          <w:lang w:val="en-US"/>
        </w:rPr>
      </w:pPr>
    </w:p>
    <w:p w:rsidR="00A21171" w:rsidRPr="00B81939" w:rsidRDefault="00A21171" w:rsidP="005F2384">
      <w:pPr>
        <w:autoSpaceDE w:val="0"/>
        <w:autoSpaceDN w:val="0"/>
        <w:adjustRightInd w:val="0"/>
        <w:spacing w:after="0" w:line="240" w:lineRule="auto"/>
        <w:contextualSpacing/>
        <w:jc w:val="both"/>
        <w:rPr>
          <w:rFonts w:ascii="Arial" w:eastAsia="Calibri" w:hAnsi="Arial" w:cs="Arial"/>
          <w:bCs/>
          <w:sz w:val="20"/>
          <w:szCs w:val="20"/>
          <w:lang w:val="en-US"/>
        </w:rPr>
      </w:pPr>
    </w:p>
    <w:p w:rsidR="00A21171" w:rsidRPr="00B81939" w:rsidRDefault="00EA72D7" w:rsidP="00EA72D7">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B81939">
        <w:rPr>
          <w:rFonts w:ascii="Arial" w:eastAsia="Calibri" w:hAnsi="Arial" w:cs="Arial"/>
          <w:b/>
          <w:bCs/>
          <w:sz w:val="20"/>
          <w:szCs w:val="20"/>
          <w:lang w:val="en-US"/>
        </w:rPr>
        <w:t>BCDC 1 (1762) DTZS/ISO 13315-1:2012 (Confirmed 2020)</w:t>
      </w:r>
    </w:p>
    <w:p w:rsidR="00EA72D7" w:rsidRPr="00B81939" w:rsidRDefault="00EA72D7" w:rsidP="00A21171">
      <w:pPr>
        <w:autoSpaceDE w:val="0"/>
        <w:autoSpaceDN w:val="0"/>
        <w:adjustRightInd w:val="0"/>
        <w:spacing w:after="0" w:line="240" w:lineRule="auto"/>
        <w:ind w:left="1440"/>
        <w:contextualSpacing/>
        <w:jc w:val="both"/>
        <w:rPr>
          <w:rFonts w:ascii="Arial" w:eastAsia="Calibri" w:hAnsi="Arial" w:cs="Arial"/>
          <w:b/>
          <w:bCs/>
          <w:sz w:val="20"/>
          <w:szCs w:val="20"/>
          <w:lang w:val="en-US"/>
        </w:rPr>
      </w:pPr>
    </w:p>
    <w:p w:rsidR="00636828" w:rsidRPr="00B81939" w:rsidRDefault="00A21171" w:rsidP="00205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2054C1" w:rsidRPr="00B81939">
        <w:rPr>
          <w:rFonts w:ascii="Arial" w:eastAsia="Calibri" w:hAnsi="Arial" w:cs="Arial"/>
          <w:bCs/>
          <w:sz w:val="20"/>
          <w:szCs w:val="20"/>
          <w:lang w:val="en-US"/>
        </w:rPr>
        <w:t>Environmental management for concrete and concrete structures — Part 1: General principles</w:t>
      </w:r>
    </w:p>
    <w:p w:rsidR="002054C1" w:rsidRPr="00B81939" w:rsidRDefault="00A21171" w:rsidP="00205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
          <w:bCs/>
          <w:sz w:val="20"/>
          <w:szCs w:val="20"/>
          <w:lang w:val="en-US"/>
        </w:rPr>
        <w:t>Scope:</w:t>
      </w:r>
      <w:r w:rsidR="000F447F" w:rsidRPr="00B81939">
        <w:rPr>
          <w:rFonts w:ascii="Arial" w:eastAsia="Calibri" w:hAnsi="Arial" w:cs="Arial"/>
          <w:bCs/>
          <w:sz w:val="20"/>
          <w:szCs w:val="20"/>
          <w:lang w:val="en-US"/>
        </w:rPr>
        <w:t xml:space="preserve"> </w:t>
      </w:r>
      <w:r w:rsidR="002054C1" w:rsidRPr="00B81939">
        <w:rPr>
          <w:rFonts w:ascii="Arial" w:eastAsia="Calibri" w:hAnsi="Arial" w:cs="Arial"/>
          <w:bCs/>
          <w:sz w:val="20"/>
          <w:szCs w:val="20"/>
          <w:lang w:val="en-US"/>
        </w:rPr>
        <w:t>This part of ISO 13315 provides a framework and basic rules on environmental management related to concrete and concrete structures. This includes the assessment of the environmental impacts and methods of implementing environmental improvement based on the assessment.</w:t>
      </w:r>
    </w:p>
    <w:p w:rsidR="002054C1" w:rsidRPr="00B81939" w:rsidRDefault="002054C1" w:rsidP="00205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This part of ISO 13315 is used when assessing the environmental impacts and implementing the environmental management of concrete and concrete structures for the environmental consideration in activities related to the production of concrete constituents, the production, recycling and disposal of concrete, and the design, execution, use and demolition of concrete structures. It is applied for their entire lifecycles, respective stages of the lifecycles, or certain ranges of the lifecycles. This part of ISO 13315 is relevant to newly produced concrete and newly constructed concrete structures, and also existing concrete and concrete structures.</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 xml:space="preserve">The environments covered by this part of ISO 13315 include global, regional and local environments. The indoor pollution of buildings and the environments for workers in concrete producing plants and on concrete structure construction sites are not specifically covered by this part of ISO 13315. This part of ISO 13315 does not directly </w:t>
      </w:r>
      <w:r w:rsidRPr="00B81939">
        <w:rPr>
          <w:rFonts w:ascii="Arial" w:eastAsia="Calibri" w:hAnsi="Arial" w:cs="Arial"/>
          <w:bCs/>
          <w:sz w:val="20"/>
          <w:szCs w:val="20"/>
          <w:lang w:val="en-US"/>
        </w:rPr>
        <w:lastRenderedPageBreak/>
        <w:t>deal with the environmental impacts resulting from the operation of equipment installed in concrete structures. However, the special properties of concrete and concrete structures affecting the operational efficiency of such equipment is considered in this part of ISO 13315.</w:t>
      </w:r>
    </w:p>
    <w:p w:rsidR="002054C1" w:rsidRPr="00B81939" w:rsidRDefault="002054C1" w:rsidP="000F447F">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CF273E">
      <w:pPr>
        <w:pStyle w:val="ListParagraph"/>
        <w:numPr>
          <w:ilvl w:val="0"/>
          <w:numId w:val="29"/>
        </w:numPr>
        <w:autoSpaceDE w:val="0"/>
        <w:autoSpaceDN w:val="0"/>
        <w:adjustRightInd w:val="0"/>
        <w:spacing w:after="0" w:line="240" w:lineRule="auto"/>
        <w:ind w:left="2127" w:hanging="742"/>
        <w:jc w:val="both"/>
        <w:rPr>
          <w:rFonts w:ascii="Arial" w:eastAsia="Calibri" w:hAnsi="Arial" w:cs="Arial"/>
          <w:bCs/>
          <w:sz w:val="20"/>
          <w:szCs w:val="20"/>
          <w:lang w:val="en-US"/>
        </w:rPr>
      </w:pPr>
      <w:r w:rsidRPr="00B81939">
        <w:rPr>
          <w:rFonts w:ascii="Arial" w:eastAsia="Calibri" w:hAnsi="Arial" w:cs="Arial"/>
          <w:bCs/>
          <w:sz w:val="20"/>
          <w:szCs w:val="20"/>
          <w:lang w:val="en-US"/>
        </w:rPr>
        <w:tab/>
      </w:r>
      <w:r w:rsidRPr="00B81939">
        <w:rPr>
          <w:rFonts w:ascii="Arial" w:eastAsia="Calibri" w:hAnsi="Arial" w:cs="Arial"/>
          <w:b/>
          <w:bCs/>
          <w:sz w:val="20"/>
          <w:szCs w:val="20"/>
          <w:lang w:val="en-US"/>
        </w:rPr>
        <w:t xml:space="preserve">BCDC 1 </w:t>
      </w:r>
      <w:r w:rsidR="00CF273E" w:rsidRPr="00B81939">
        <w:rPr>
          <w:rFonts w:ascii="Arial" w:eastAsia="Calibri" w:hAnsi="Arial" w:cs="Arial"/>
          <w:b/>
          <w:bCs/>
          <w:sz w:val="20"/>
          <w:szCs w:val="20"/>
          <w:lang w:val="en-US"/>
        </w:rPr>
        <w:t>(1763) DTZS/ ISO 16711:2021</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CF273E" w:rsidRPr="00B81939">
        <w:rPr>
          <w:rFonts w:ascii="Arial" w:eastAsia="Calibri" w:hAnsi="Arial" w:cs="Arial"/>
          <w:bCs/>
          <w:sz w:val="20"/>
          <w:szCs w:val="20"/>
          <w:lang w:val="en-US"/>
        </w:rPr>
        <w:t>Requirements for seismic assessment and retrofit of concrete structures</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2A53DE" w:rsidRPr="00B81939" w:rsidRDefault="0099636B" w:rsidP="002A53D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2A53DE" w:rsidRPr="00B81939">
        <w:rPr>
          <w:rFonts w:ascii="Arial" w:eastAsia="Calibri" w:hAnsi="Arial" w:cs="Arial"/>
          <w:bCs/>
          <w:sz w:val="20"/>
          <w:szCs w:val="20"/>
          <w:lang w:val="en-US"/>
        </w:rPr>
        <w:t>This document provides requirements for seismic assessment and retrofit of concrete structures.</w:t>
      </w:r>
    </w:p>
    <w:p w:rsidR="002A53DE" w:rsidRPr="00B81939" w:rsidRDefault="002A53DE" w:rsidP="002A53D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It can be used to reduce the risk of seismic damage by structural collapse or turnover during a seismic event.</w:t>
      </w:r>
    </w:p>
    <w:p w:rsidR="002054C1" w:rsidRPr="00B81939" w:rsidRDefault="002A53DE" w:rsidP="002A53D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This document provides the framework and principles of methods of detailed seismic assessment and the judgment, seismic retrofit plan and design, seismic retrofit execution of existing reinforced concrete structures before the occurrence of a severe earthquake and of the structures struck by an earthquake.</w:t>
      </w:r>
    </w:p>
    <w:p w:rsidR="002A53DE" w:rsidRDefault="002A53DE" w:rsidP="002A53D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B81939">
        <w:rPr>
          <w:rFonts w:ascii="Arial" w:eastAsia="Calibri" w:hAnsi="Arial" w:cs="Arial"/>
          <w:bCs/>
          <w:sz w:val="20"/>
          <w:szCs w:val="20"/>
          <w:lang w:val="en-US"/>
        </w:rPr>
        <w:t>It is an umbrella-type document with general provisions intended to provide wide latitude of choice in terms of comprehensive principle on the evaluation of the seismic damage/expected damage of existing reinforced concrete structures and repair/retrofit. Therefore, it is intended to be used in conjunction with sound engineering judgment.</w:t>
      </w:r>
    </w:p>
    <w:p w:rsidR="00D0278E" w:rsidRPr="00D0278E" w:rsidRDefault="00D0278E" w:rsidP="00D0278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0278E">
        <w:rPr>
          <w:rFonts w:ascii="Arial" w:eastAsia="Calibri" w:hAnsi="Arial" w:cs="Arial"/>
          <w:bCs/>
          <w:sz w:val="20"/>
          <w:szCs w:val="20"/>
          <w:lang w:val="en-US"/>
        </w:rPr>
        <w:t>This document is applicable to reinforced concrete structures and pre-stressed concrete structures that have been designed on the basis of the structural design criteria set in a specific country or region.</w:t>
      </w:r>
    </w:p>
    <w:p w:rsidR="00D0278E" w:rsidRDefault="00D0278E" w:rsidP="00D0278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0278E">
        <w:rPr>
          <w:rFonts w:ascii="Arial" w:eastAsia="Calibri" w:hAnsi="Arial" w:cs="Arial"/>
          <w:bCs/>
          <w:sz w:val="20"/>
          <w:szCs w:val="20"/>
          <w:lang w:val="en-US"/>
        </w:rPr>
        <w:t>It is not applicable to unreinforced concrete and masonry structures.</w:t>
      </w:r>
    </w:p>
    <w:p w:rsidR="00071615" w:rsidRDefault="00071615" w:rsidP="00D0278E">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071615" w:rsidRPr="000D2C3F" w:rsidRDefault="00071615" w:rsidP="00071615">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0D2C3F">
        <w:rPr>
          <w:rFonts w:ascii="Arial" w:eastAsia="Calibri" w:hAnsi="Arial" w:cs="Arial"/>
          <w:b/>
          <w:bCs/>
          <w:sz w:val="20"/>
          <w:szCs w:val="20"/>
          <w:lang w:val="en-US"/>
        </w:rPr>
        <w:t>BCDC 1 (1</w:t>
      </w:r>
      <w:r w:rsidR="000D2C3F" w:rsidRPr="000D2C3F">
        <w:rPr>
          <w:rFonts w:ascii="Arial" w:eastAsia="Calibri" w:hAnsi="Arial" w:cs="Arial"/>
          <w:b/>
          <w:bCs/>
          <w:sz w:val="20"/>
          <w:szCs w:val="20"/>
          <w:lang w:val="en-US"/>
        </w:rPr>
        <w:t>764) DTZS/ ISO/TS 16774-1</w:t>
      </w:r>
      <w:r w:rsidRPr="000D2C3F">
        <w:rPr>
          <w:rFonts w:ascii="Arial" w:eastAsia="Calibri" w:hAnsi="Arial" w:cs="Arial"/>
          <w:b/>
          <w:bCs/>
          <w:sz w:val="20"/>
          <w:szCs w:val="20"/>
          <w:lang w:val="en-US"/>
        </w:rPr>
        <w:t>:2016</w:t>
      </w:r>
    </w:p>
    <w:p w:rsidR="00071615" w:rsidRPr="00071615" w:rsidRDefault="00071615"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071615" w:rsidRPr="00071615" w:rsidRDefault="00071615"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D2C3F">
        <w:rPr>
          <w:rFonts w:ascii="Arial" w:eastAsia="Calibri" w:hAnsi="Arial" w:cs="Arial"/>
          <w:b/>
          <w:bCs/>
          <w:sz w:val="20"/>
          <w:szCs w:val="20"/>
          <w:lang w:val="en-US"/>
        </w:rPr>
        <w:t>Tittle:</w:t>
      </w:r>
      <w:r w:rsidRPr="00071615">
        <w:rPr>
          <w:rFonts w:ascii="Arial" w:eastAsia="Calibri" w:hAnsi="Arial" w:cs="Arial"/>
          <w:bCs/>
          <w:sz w:val="20"/>
          <w:szCs w:val="20"/>
          <w:lang w:val="en-US"/>
        </w:rPr>
        <w:t xml:space="preserve"> </w:t>
      </w:r>
      <w:r w:rsidR="000D2C3F" w:rsidRPr="000D2C3F">
        <w:rPr>
          <w:rFonts w:ascii="Arial" w:eastAsia="Calibri" w:hAnsi="Arial" w:cs="Arial"/>
          <w:bCs/>
          <w:sz w:val="20"/>
          <w:szCs w:val="20"/>
          <w:lang w:val="en-US"/>
        </w:rPr>
        <w:t>Test methods for repair materials for water- leakage cracks in underground concrete structures — Part 1: Test method for thermal stability</w:t>
      </w:r>
    </w:p>
    <w:p w:rsidR="00071615" w:rsidRPr="00071615" w:rsidRDefault="00071615"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D0278E" w:rsidRDefault="00071615"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D2C3F">
        <w:rPr>
          <w:rFonts w:ascii="Arial" w:eastAsia="Calibri" w:hAnsi="Arial" w:cs="Arial"/>
          <w:b/>
          <w:bCs/>
          <w:sz w:val="20"/>
          <w:szCs w:val="20"/>
          <w:lang w:val="en-US"/>
        </w:rPr>
        <w:t>Scope:</w:t>
      </w:r>
      <w:r w:rsidRPr="00071615">
        <w:rPr>
          <w:rFonts w:ascii="Arial" w:eastAsia="Calibri" w:hAnsi="Arial" w:cs="Arial"/>
          <w:bCs/>
          <w:sz w:val="20"/>
          <w:szCs w:val="20"/>
          <w:lang w:val="en-US"/>
        </w:rPr>
        <w:t xml:space="preserve"> </w:t>
      </w:r>
      <w:r w:rsidR="000D2C3F" w:rsidRPr="000D2C3F">
        <w:rPr>
          <w:rFonts w:ascii="Arial" w:eastAsia="Calibri" w:hAnsi="Arial" w:cs="Arial"/>
          <w:bCs/>
          <w:sz w:val="20"/>
          <w:szCs w:val="20"/>
          <w:lang w:val="en-US"/>
        </w:rPr>
        <w:t>This document specifies a laboratory test method for evaluating the thermal stress resistance of water- leakage crack repair materials through permeability testing.</w:t>
      </w:r>
    </w:p>
    <w:p w:rsidR="000D2C3F" w:rsidRDefault="000D2C3F"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0D2C3F" w:rsidRDefault="000D2C3F"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D2C3F">
        <w:rPr>
          <w:rFonts w:ascii="Arial" w:eastAsia="Calibri" w:hAnsi="Arial" w:cs="Arial"/>
          <w:bCs/>
          <w:sz w:val="20"/>
          <w:szCs w:val="20"/>
          <w:lang w:val="en-US"/>
        </w:rPr>
        <w:t>The repair material injected into a test specimen with an artificial crack is thermally stressed under the applied temperature conditions outlined in different national testing parameters that reflect different environmental conditions. As such, the results are only intended to provide a comparative performance evaluation of the waterproofing repair materials between different products of the same type of repair material.</w:t>
      </w:r>
    </w:p>
    <w:p w:rsidR="000D2C3F" w:rsidRDefault="000D2C3F"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0D2C3F" w:rsidRDefault="000D2C3F"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D2C3F">
        <w:rPr>
          <w:rFonts w:ascii="Arial" w:eastAsia="Calibri" w:hAnsi="Arial" w:cs="Arial"/>
          <w:bCs/>
          <w:sz w:val="20"/>
          <w:szCs w:val="20"/>
          <w:lang w:val="en-US"/>
        </w:rPr>
        <w:t>This document outlines general guidelines and procedures for the test method. Specific variables that control the quantifiable parameters of the testing are filled in using relevant national standardizations and/or testing parameters.</w:t>
      </w:r>
    </w:p>
    <w:p w:rsidR="000D2C3F" w:rsidRDefault="000D2C3F"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0D2C3F" w:rsidRPr="000D2C3F" w:rsidRDefault="000D2C3F" w:rsidP="000D2C3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D2C3F">
        <w:rPr>
          <w:rFonts w:ascii="Arial" w:eastAsia="Calibri" w:hAnsi="Arial" w:cs="Arial"/>
          <w:bCs/>
          <w:sz w:val="20"/>
          <w:szCs w:val="20"/>
          <w:lang w:val="en-US"/>
        </w:rPr>
        <w:t>NOTE 1 This test method classifies and categorizes materials that are tested into families of similar properties for the purpose of making relative comparisons with the data results.</w:t>
      </w:r>
    </w:p>
    <w:p w:rsidR="000D2C3F" w:rsidRDefault="000D2C3F" w:rsidP="000D2C3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D2C3F">
        <w:rPr>
          <w:rFonts w:ascii="Arial" w:eastAsia="Calibri" w:hAnsi="Arial" w:cs="Arial"/>
          <w:bCs/>
          <w:sz w:val="20"/>
          <w:szCs w:val="20"/>
          <w:lang w:val="en-US"/>
        </w:rPr>
        <w:t>NOTE 2 Each individual repair material can be further tested in an actual construction site application for a complete assessment.</w:t>
      </w:r>
    </w:p>
    <w:p w:rsidR="000D2C3F" w:rsidRPr="00B81939" w:rsidRDefault="000D2C3F" w:rsidP="0007161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36828" w:rsidRPr="00B81939" w:rsidRDefault="00636828" w:rsidP="00A2117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D8791E" w:rsidRDefault="0099636B" w:rsidP="00D8791E">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D8791E">
        <w:rPr>
          <w:rFonts w:ascii="Arial" w:eastAsia="Calibri" w:hAnsi="Arial" w:cs="Arial"/>
          <w:b/>
          <w:bCs/>
          <w:sz w:val="20"/>
          <w:szCs w:val="20"/>
          <w:lang w:val="en-US"/>
        </w:rPr>
        <w:t xml:space="preserve">BCDC 1 </w:t>
      </w:r>
      <w:r w:rsidR="00D8791E" w:rsidRPr="00D8791E">
        <w:rPr>
          <w:rFonts w:ascii="Arial" w:eastAsia="Calibri" w:hAnsi="Arial" w:cs="Arial"/>
          <w:b/>
          <w:bCs/>
          <w:sz w:val="20"/>
          <w:szCs w:val="20"/>
          <w:lang w:val="en-US"/>
        </w:rPr>
        <w:t>(</w:t>
      </w:r>
      <w:r w:rsidR="001B74AC" w:rsidRPr="00D8791E">
        <w:rPr>
          <w:rFonts w:ascii="Arial" w:eastAsia="Calibri" w:hAnsi="Arial" w:cs="Arial"/>
          <w:b/>
          <w:bCs/>
          <w:sz w:val="20"/>
          <w:szCs w:val="20"/>
          <w:lang w:val="en-US"/>
        </w:rPr>
        <w:t>1765</w:t>
      </w:r>
      <w:r w:rsidR="00D8791E" w:rsidRPr="00D8791E">
        <w:rPr>
          <w:rFonts w:ascii="Arial" w:eastAsia="Calibri" w:hAnsi="Arial" w:cs="Arial"/>
          <w:b/>
          <w:bCs/>
          <w:sz w:val="20"/>
          <w:szCs w:val="20"/>
          <w:lang w:val="en-US"/>
        </w:rPr>
        <w:t>) DTZS</w:t>
      </w:r>
      <w:r w:rsidR="001B74AC" w:rsidRPr="00D8791E">
        <w:rPr>
          <w:rFonts w:ascii="Arial" w:eastAsia="Calibri" w:hAnsi="Arial" w:cs="Arial"/>
          <w:b/>
          <w:bCs/>
          <w:sz w:val="20"/>
          <w:szCs w:val="20"/>
          <w:lang w:val="en-US"/>
        </w:rPr>
        <w:t>/ ISO/TS 16774-2:2016</w:t>
      </w:r>
      <w:r w:rsidR="00D8791E">
        <w:rPr>
          <w:rFonts w:ascii="Arial" w:eastAsia="Calibri" w:hAnsi="Arial" w:cs="Arial"/>
          <w:b/>
          <w:bCs/>
          <w:sz w:val="20"/>
          <w:szCs w:val="20"/>
          <w:lang w:val="en-US"/>
        </w:rPr>
        <w:t xml:space="preserve"> </w:t>
      </w:r>
    </w:p>
    <w:p w:rsidR="001B74AC" w:rsidRPr="00B81939" w:rsidRDefault="001B74AC"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8791E">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D8791E" w:rsidRPr="00D8791E">
        <w:rPr>
          <w:rFonts w:ascii="Arial" w:eastAsia="Calibri" w:hAnsi="Arial" w:cs="Arial"/>
          <w:bCs/>
          <w:sz w:val="20"/>
          <w:szCs w:val="20"/>
          <w:lang w:val="en-US"/>
        </w:rPr>
        <w:t>Test methods for repair materials for water- leakage cracks in underground concrete structures — Part 1: Test method for thermal stability</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D8791E"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8791E">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D8791E" w:rsidRPr="00D8791E">
        <w:rPr>
          <w:rFonts w:ascii="Arial" w:eastAsia="Calibri" w:hAnsi="Arial" w:cs="Arial"/>
          <w:bCs/>
          <w:sz w:val="20"/>
          <w:szCs w:val="20"/>
          <w:lang w:val="en-US"/>
        </w:rPr>
        <w:t>This document specifies a laboratory test method for evaluating the thermal stress resistance of water- leakage crack repair materials through permeability testing.</w:t>
      </w:r>
    </w:p>
    <w:p w:rsidR="00D8791E" w:rsidRDefault="00D8791E"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8791E">
        <w:rPr>
          <w:rFonts w:ascii="Arial" w:eastAsia="Calibri" w:hAnsi="Arial" w:cs="Arial"/>
          <w:bCs/>
          <w:sz w:val="20"/>
          <w:szCs w:val="20"/>
          <w:lang w:val="en-US"/>
        </w:rPr>
        <w:t xml:space="preserve">The repair material injected into a test specimen with an artificial crack is thermally stressed under the applied temperature conditions outlined in different national testing parameters that reflect different environmental conditions. As such, the results are only </w:t>
      </w:r>
      <w:r w:rsidRPr="00D8791E">
        <w:rPr>
          <w:rFonts w:ascii="Arial" w:eastAsia="Calibri" w:hAnsi="Arial" w:cs="Arial"/>
          <w:bCs/>
          <w:sz w:val="20"/>
          <w:szCs w:val="20"/>
          <w:lang w:val="en-US"/>
        </w:rPr>
        <w:lastRenderedPageBreak/>
        <w:t>intended to provide a comparative performance evaluation of the waterproofing repair materials between different products of the same type of repair material.</w:t>
      </w:r>
    </w:p>
    <w:p w:rsidR="00D8791E" w:rsidRDefault="00FD1E5C"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FD1E5C">
        <w:rPr>
          <w:rFonts w:ascii="Arial" w:eastAsia="Calibri" w:hAnsi="Arial" w:cs="Arial"/>
          <w:bCs/>
          <w:sz w:val="20"/>
          <w:szCs w:val="20"/>
          <w:lang w:val="en-US"/>
        </w:rPr>
        <w:t>This document outlines general guidelines and procedures for the test method. Specific variables that control the quantifiable parameters of the testing are filled in using relevant national standardizations and/or testing parameters.</w:t>
      </w:r>
    </w:p>
    <w:p w:rsidR="00FD1E5C" w:rsidRPr="00FD1E5C" w:rsidRDefault="00FD1E5C" w:rsidP="00FD1E5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FD1E5C">
        <w:rPr>
          <w:rFonts w:ascii="Arial" w:eastAsia="Calibri" w:hAnsi="Arial" w:cs="Arial"/>
          <w:bCs/>
          <w:sz w:val="20"/>
          <w:szCs w:val="20"/>
          <w:lang w:val="en-US"/>
        </w:rPr>
        <w:t>NOTE 1 This test method classifies and categorizes materials that are tested into families of similar properties for the purpose of making relative comparisons with the data results.</w:t>
      </w:r>
    </w:p>
    <w:p w:rsidR="00FD1E5C" w:rsidRDefault="00FD1E5C" w:rsidP="00FD1E5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FD1E5C">
        <w:rPr>
          <w:rFonts w:ascii="Arial" w:eastAsia="Calibri" w:hAnsi="Arial" w:cs="Arial"/>
          <w:bCs/>
          <w:sz w:val="20"/>
          <w:szCs w:val="20"/>
          <w:lang w:val="en-US"/>
        </w:rPr>
        <w:t>NOTE 2 Each individual repair material can be further tested in an actual construction site application for a complete assessment.</w:t>
      </w:r>
    </w:p>
    <w:p w:rsidR="0099636B" w:rsidRPr="00B81939" w:rsidRDefault="0099636B" w:rsidP="00FD1E5C">
      <w:pPr>
        <w:autoSpaceDE w:val="0"/>
        <w:autoSpaceDN w:val="0"/>
        <w:adjustRightInd w:val="0"/>
        <w:spacing w:after="0" w:line="240" w:lineRule="auto"/>
        <w:contextualSpacing/>
        <w:jc w:val="both"/>
        <w:rPr>
          <w:rFonts w:ascii="Arial" w:eastAsia="Calibri" w:hAnsi="Arial" w:cs="Arial"/>
          <w:bCs/>
          <w:sz w:val="20"/>
          <w:szCs w:val="20"/>
          <w:lang w:val="en-US"/>
        </w:rPr>
      </w:pPr>
    </w:p>
    <w:p w:rsidR="0099636B" w:rsidRPr="0087104E" w:rsidRDefault="00376F6F" w:rsidP="00376F6F">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87104E">
        <w:rPr>
          <w:rFonts w:ascii="Arial" w:eastAsia="Calibri" w:hAnsi="Arial" w:cs="Arial"/>
          <w:b/>
          <w:bCs/>
          <w:sz w:val="20"/>
          <w:szCs w:val="20"/>
          <w:lang w:val="en-US"/>
        </w:rPr>
        <w:t>BCDC 1 (1766) DTZS/ ISO/TS 16774-3:2016</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76F6F">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376F6F" w:rsidRPr="00376F6F">
        <w:rPr>
          <w:rFonts w:ascii="Arial" w:eastAsia="Calibri" w:hAnsi="Arial" w:cs="Arial"/>
          <w:bCs/>
          <w:sz w:val="20"/>
          <w:szCs w:val="20"/>
          <w:lang w:val="en-US"/>
        </w:rPr>
        <w:t>Test methods for repair materials for water-leakage cracks in underground concrete structures — Part 3: Test method for water (wash out) resistance</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Default="0099636B" w:rsidP="008F415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76F6F">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8F4157" w:rsidRPr="008F4157">
        <w:rPr>
          <w:rFonts w:ascii="Arial" w:eastAsia="Calibri" w:hAnsi="Arial" w:cs="Arial"/>
          <w:bCs/>
          <w:sz w:val="20"/>
          <w:szCs w:val="20"/>
          <w:lang w:val="en-US"/>
        </w:rPr>
        <w:t>This part of ISO/TS 16774 specifies a laboratory test method on the quantitative determination of repair material’s performance and resistance against erosion and wash out due to underground water flow.</w:t>
      </w:r>
    </w:p>
    <w:p w:rsidR="008F4157" w:rsidRPr="00B81939" w:rsidRDefault="008F4157" w:rsidP="008F4157">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1835E2" w:rsidRDefault="001835E2" w:rsidP="001835E2">
      <w:pPr>
        <w:pStyle w:val="ListParagraph"/>
        <w:numPr>
          <w:ilvl w:val="0"/>
          <w:numId w:val="29"/>
        </w:numPr>
        <w:autoSpaceDE w:val="0"/>
        <w:autoSpaceDN w:val="0"/>
        <w:adjustRightInd w:val="0"/>
        <w:spacing w:after="0" w:line="240" w:lineRule="auto"/>
        <w:ind w:left="2127" w:hanging="742"/>
        <w:jc w:val="both"/>
        <w:rPr>
          <w:rFonts w:ascii="Arial" w:eastAsia="Calibri" w:hAnsi="Arial" w:cs="Arial"/>
          <w:b/>
          <w:bCs/>
          <w:sz w:val="20"/>
          <w:szCs w:val="20"/>
          <w:lang w:val="en-US"/>
        </w:rPr>
      </w:pPr>
      <w:r w:rsidRPr="001835E2">
        <w:rPr>
          <w:rFonts w:ascii="Arial" w:eastAsia="Calibri" w:hAnsi="Arial" w:cs="Arial"/>
          <w:b/>
          <w:bCs/>
          <w:sz w:val="20"/>
          <w:szCs w:val="20"/>
          <w:lang w:val="en-US"/>
        </w:rPr>
        <w:t xml:space="preserve">BCDC 1 (2030) </w:t>
      </w:r>
      <w:r>
        <w:rPr>
          <w:rFonts w:ascii="Arial" w:eastAsia="Calibri" w:hAnsi="Arial" w:cs="Arial"/>
          <w:b/>
          <w:bCs/>
          <w:sz w:val="20"/>
          <w:szCs w:val="20"/>
          <w:lang w:val="en-US"/>
        </w:rPr>
        <w:t>DTZS</w:t>
      </w:r>
      <w:r w:rsidRPr="001835E2">
        <w:rPr>
          <w:rFonts w:ascii="Arial" w:eastAsia="Calibri" w:hAnsi="Arial" w:cs="Arial"/>
          <w:b/>
          <w:bCs/>
          <w:sz w:val="20"/>
          <w:szCs w:val="20"/>
          <w:lang w:val="en-US"/>
        </w:rPr>
        <w:t>/ ISO 13315-2:2014</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1835E2">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835E2">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1835E2" w:rsidRPr="001835E2">
        <w:rPr>
          <w:rFonts w:ascii="Arial" w:eastAsia="Calibri" w:hAnsi="Arial" w:cs="Arial"/>
          <w:bCs/>
          <w:sz w:val="20"/>
          <w:szCs w:val="20"/>
          <w:lang w:val="en-US"/>
        </w:rPr>
        <w:t>Environmental manag</w:t>
      </w:r>
      <w:r w:rsidR="001835E2">
        <w:rPr>
          <w:rFonts w:ascii="Arial" w:eastAsia="Calibri" w:hAnsi="Arial" w:cs="Arial"/>
          <w:bCs/>
          <w:sz w:val="20"/>
          <w:szCs w:val="20"/>
          <w:lang w:val="en-US"/>
        </w:rPr>
        <w:t xml:space="preserve">ement for concrete and concrete </w:t>
      </w:r>
      <w:r w:rsidR="001835E2" w:rsidRPr="001835E2">
        <w:rPr>
          <w:rFonts w:ascii="Arial" w:eastAsia="Calibri" w:hAnsi="Arial" w:cs="Arial"/>
          <w:bCs/>
          <w:sz w:val="20"/>
          <w:szCs w:val="20"/>
          <w:lang w:val="en-US"/>
        </w:rPr>
        <w:t>structures Part 2: System boundary and inventory data</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Default="0099636B" w:rsidP="00C360C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835E2">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C360CE" w:rsidRPr="00C360CE">
        <w:rPr>
          <w:rFonts w:ascii="Arial" w:eastAsia="Calibri" w:hAnsi="Arial" w:cs="Arial"/>
          <w:bCs/>
          <w:sz w:val="20"/>
          <w:szCs w:val="20"/>
          <w:lang w:val="en-US"/>
        </w:rPr>
        <w:t xml:space="preserve">This part of ISO 13315 provides a general framework, principles, </w:t>
      </w:r>
      <w:r w:rsidR="00C360CE">
        <w:rPr>
          <w:rFonts w:ascii="Arial" w:eastAsia="Calibri" w:hAnsi="Arial" w:cs="Arial"/>
          <w:bCs/>
          <w:sz w:val="20"/>
          <w:szCs w:val="20"/>
          <w:lang w:val="en-US"/>
        </w:rPr>
        <w:t xml:space="preserve">and requirements related to the </w:t>
      </w:r>
      <w:r w:rsidR="00C360CE" w:rsidRPr="00C360CE">
        <w:rPr>
          <w:rFonts w:ascii="Arial" w:eastAsia="Calibri" w:hAnsi="Arial" w:cs="Arial"/>
          <w:bCs/>
          <w:sz w:val="20"/>
          <w:szCs w:val="20"/>
          <w:lang w:val="en-US"/>
        </w:rPr>
        <w:t xml:space="preserve">determination of system boundaries and the acquisition of inventory </w:t>
      </w:r>
      <w:r w:rsidR="00C360CE">
        <w:rPr>
          <w:rFonts w:ascii="Arial" w:eastAsia="Calibri" w:hAnsi="Arial" w:cs="Arial"/>
          <w:bCs/>
          <w:sz w:val="20"/>
          <w:szCs w:val="20"/>
          <w:lang w:val="en-US"/>
        </w:rPr>
        <w:t xml:space="preserve">data necessary for conducting a </w:t>
      </w:r>
      <w:r w:rsidR="00C360CE" w:rsidRPr="00C360CE">
        <w:rPr>
          <w:rFonts w:ascii="Arial" w:eastAsia="Calibri" w:hAnsi="Arial" w:cs="Arial"/>
          <w:bCs/>
          <w:sz w:val="20"/>
          <w:szCs w:val="20"/>
          <w:lang w:val="en-US"/>
        </w:rPr>
        <w:t>life cycle assessment (LCA) of concrete, precast concrete, and concrete structures.</w:t>
      </w:r>
    </w:p>
    <w:p w:rsidR="00C360CE" w:rsidRPr="00B81939" w:rsidRDefault="00C360CE" w:rsidP="00C360CE">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1835E2" w:rsidP="001835E2">
      <w:pPr>
        <w:pStyle w:val="ListParagraph"/>
        <w:numPr>
          <w:ilvl w:val="0"/>
          <w:numId w:val="29"/>
        </w:numPr>
        <w:autoSpaceDE w:val="0"/>
        <w:autoSpaceDN w:val="0"/>
        <w:adjustRightInd w:val="0"/>
        <w:spacing w:after="0" w:line="240" w:lineRule="auto"/>
        <w:ind w:left="2127" w:hanging="742"/>
        <w:jc w:val="both"/>
        <w:rPr>
          <w:rFonts w:ascii="Arial" w:eastAsia="Calibri" w:hAnsi="Arial" w:cs="Arial"/>
          <w:bCs/>
          <w:sz w:val="20"/>
          <w:szCs w:val="20"/>
          <w:lang w:val="en-US"/>
        </w:rPr>
      </w:pPr>
      <w:r w:rsidRPr="001835E2">
        <w:rPr>
          <w:rFonts w:ascii="Arial" w:eastAsia="Calibri" w:hAnsi="Arial" w:cs="Arial"/>
          <w:b/>
          <w:bCs/>
          <w:sz w:val="20"/>
          <w:szCs w:val="20"/>
          <w:lang w:val="en-US"/>
        </w:rPr>
        <w:t>BCDC 1 (2031) DTZS/ ISO 13315-4:2017</w:t>
      </w:r>
      <w:r w:rsidRPr="001835E2">
        <w:rPr>
          <w:rFonts w:ascii="Arial" w:eastAsia="Calibri" w:hAnsi="Arial" w:cs="Arial"/>
          <w:bCs/>
          <w:sz w:val="20"/>
          <w:szCs w:val="20"/>
          <w:lang w:val="en-US"/>
        </w:rPr>
        <w:t xml:space="preserve"> </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1835E2">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835E2">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1835E2" w:rsidRPr="001835E2">
        <w:rPr>
          <w:rFonts w:ascii="Arial" w:eastAsia="Calibri" w:hAnsi="Arial" w:cs="Arial"/>
          <w:bCs/>
          <w:sz w:val="20"/>
          <w:szCs w:val="20"/>
          <w:lang w:val="en-US"/>
        </w:rPr>
        <w:t>Environmental manag</w:t>
      </w:r>
      <w:r w:rsidR="001835E2">
        <w:rPr>
          <w:rFonts w:ascii="Arial" w:eastAsia="Calibri" w:hAnsi="Arial" w:cs="Arial"/>
          <w:bCs/>
          <w:sz w:val="20"/>
          <w:szCs w:val="20"/>
          <w:lang w:val="en-US"/>
        </w:rPr>
        <w:t xml:space="preserve">ement for concrete and concrete </w:t>
      </w:r>
      <w:r w:rsidR="001835E2" w:rsidRPr="001835E2">
        <w:rPr>
          <w:rFonts w:ascii="Arial" w:eastAsia="Calibri" w:hAnsi="Arial" w:cs="Arial"/>
          <w:bCs/>
          <w:sz w:val="20"/>
          <w:szCs w:val="20"/>
          <w:lang w:val="en-US"/>
        </w:rPr>
        <w:t>structures Part 4: Environmental design of concrete structures</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C360CE" w:rsidRPr="00C360CE" w:rsidRDefault="0099636B" w:rsidP="00C360C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835E2">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C360CE" w:rsidRPr="00C360CE">
        <w:rPr>
          <w:rFonts w:ascii="Arial" w:eastAsia="Calibri" w:hAnsi="Arial" w:cs="Arial"/>
          <w:bCs/>
          <w:sz w:val="20"/>
          <w:szCs w:val="20"/>
          <w:lang w:val="en-US"/>
        </w:rPr>
        <w:t>This document provides the general framework, principles and requirements for carrying out an environmental design of concrete structures, based on a lifecycle assessment (LCA) method or other appropriate methods.</w:t>
      </w:r>
    </w:p>
    <w:p w:rsidR="0099636B" w:rsidRDefault="00C360CE" w:rsidP="00C360C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C360CE">
        <w:rPr>
          <w:rFonts w:ascii="Arial" w:eastAsia="Calibri" w:hAnsi="Arial" w:cs="Arial"/>
          <w:bCs/>
          <w:sz w:val="20"/>
          <w:szCs w:val="20"/>
          <w:lang w:val="en-US"/>
        </w:rPr>
        <w:t>This document is applicable to single concrete structures, as well as concrete structure complexes.</w:t>
      </w:r>
    </w:p>
    <w:p w:rsidR="00C360CE" w:rsidRPr="00B81939" w:rsidRDefault="00C360CE" w:rsidP="00C360CE">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353CFE" w:rsidRDefault="00353CFE" w:rsidP="00353CFE">
      <w:pPr>
        <w:pStyle w:val="ListParagraph"/>
        <w:numPr>
          <w:ilvl w:val="0"/>
          <w:numId w:val="29"/>
        </w:numPr>
        <w:autoSpaceDE w:val="0"/>
        <w:autoSpaceDN w:val="0"/>
        <w:adjustRightInd w:val="0"/>
        <w:spacing w:after="0" w:line="240" w:lineRule="auto"/>
        <w:ind w:left="2127" w:hanging="742"/>
        <w:jc w:val="both"/>
        <w:rPr>
          <w:rFonts w:ascii="Arial" w:eastAsia="Calibri" w:hAnsi="Arial" w:cs="Arial"/>
          <w:bCs/>
          <w:sz w:val="20"/>
          <w:szCs w:val="20"/>
          <w:lang w:val="en-US"/>
        </w:rPr>
      </w:pPr>
      <w:r w:rsidRPr="00353CFE">
        <w:rPr>
          <w:rFonts w:ascii="Arial" w:eastAsia="Calibri" w:hAnsi="Arial" w:cs="Arial"/>
          <w:b/>
          <w:bCs/>
          <w:sz w:val="20"/>
          <w:szCs w:val="20"/>
          <w:lang w:val="en-US"/>
        </w:rPr>
        <w:t>BCDC 1 (2032) DTZS/ ISO 13315-6:2019</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9636B" w:rsidRPr="00B81939" w:rsidRDefault="0099636B" w:rsidP="004B1D89">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53CFE">
        <w:rPr>
          <w:rFonts w:ascii="Arial" w:eastAsia="Calibri" w:hAnsi="Arial" w:cs="Arial"/>
          <w:b/>
          <w:bCs/>
          <w:sz w:val="20"/>
          <w:szCs w:val="20"/>
          <w:lang w:val="en-US"/>
        </w:rPr>
        <w:t>Tittle:</w:t>
      </w:r>
      <w:r w:rsidRPr="00B81939">
        <w:rPr>
          <w:rFonts w:ascii="Arial" w:eastAsia="Calibri" w:hAnsi="Arial" w:cs="Arial"/>
          <w:bCs/>
          <w:sz w:val="20"/>
          <w:szCs w:val="20"/>
          <w:lang w:val="en-US"/>
        </w:rPr>
        <w:t xml:space="preserve"> </w:t>
      </w:r>
      <w:r w:rsidR="004B1D89" w:rsidRPr="004B1D89">
        <w:rPr>
          <w:rFonts w:ascii="Arial" w:eastAsia="Calibri" w:hAnsi="Arial" w:cs="Arial"/>
          <w:bCs/>
          <w:sz w:val="20"/>
          <w:szCs w:val="20"/>
          <w:lang w:val="en-US"/>
        </w:rPr>
        <w:t>Environmental management for con</w:t>
      </w:r>
      <w:r w:rsidR="004B1D89">
        <w:rPr>
          <w:rFonts w:ascii="Arial" w:eastAsia="Calibri" w:hAnsi="Arial" w:cs="Arial"/>
          <w:bCs/>
          <w:sz w:val="20"/>
          <w:szCs w:val="20"/>
          <w:lang w:val="en-US"/>
        </w:rPr>
        <w:t xml:space="preserve">crete and concrete </w:t>
      </w:r>
      <w:r w:rsidR="00A33F37">
        <w:rPr>
          <w:rFonts w:ascii="Arial" w:eastAsia="Calibri" w:hAnsi="Arial" w:cs="Arial"/>
          <w:bCs/>
          <w:sz w:val="20"/>
          <w:szCs w:val="20"/>
          <w:lang w:val="en-US"/>
        </w:rPr>
        <w:t>structures -</w:t>
      </w:r>
      <w:r w:rsidR="004B1D89">
        <w:rPr>
          <w:rFonts w:ascii="Arial" w:eastAsia="Calibri" w:hAnsi="Arial" w:cs="Arial"/>
          <w:bCs/>
          <w:sz w:val="20"/>
          <w:szCs w:val="20"/>
          <w:lang w:val="en-US"/>
        </w:rPr>
        <w:t xml:space="preserve"> Part 6: </w:t>
      </w:r>
      <w:r w:rsidR="004B1D89" w:rsidRPr="004B1D89">
        <w:rPr>
          <w:rFonts w:ascii="Arial" w:eastAsia="Calibri" w:hAnsi="Arial" w:cs="Arial"/>
          <w:bCs/>
          <w:sz w:val="20"/>
          <w:szCs w:val="20"/>
          <w:lang w:val="en-US"/>
        </w:rPr>
        <w:t>Use of concrete structures</w:t>
      </w:r>
    </w:p>
    <w:p w:rsidR="0099636B" w:rsidRPr="00B81939" w:rsidRDefault="0099636B" w:rsidP="0099636B">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A33F37" w:rsidRPr="00A33F37" w:rsidRDefault="0099636B" w:rsidP="00A33F3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53CFE">
        <w:rPr>
          <w:rFonts w:ascii="Arial" w:eastAsia="Calibri" w:hAnsi="Arial" w:cs="Arial"/>
          <w:b/>
          <w:bCs/>
          <w:sz w:val="20"/>
          <w:szCs w:val="20"/>
          <w:lang w:val="en-US"/>
        </w:rPr>
        <w:t>Scope:</w:t>
      </w:r>
      <w:r w:rsidRPr="00B81939">
        <w:rPr>
          <w:rFonts w:ascii="Arial" w:eastAsia="Calibri" w:hAnsi="Arial" w:cs="Arial"/>
          <w:bCs/>
          <w:sz w:val="20"/>
          <w:szCs w:val="20"/>
          <w:lang w:val="en-US"/>
        </w:rPr>
        <w:t xml:space="preserve"> </w:t>
      </w:r>
      <w:r w:rsidR="00A33F37" w:rsidRPr="00A33F37">
        <w:rPr>
          <w:rFonts w:ascii="Arial" w:eastAsia="Calibri" w:hAnsi="Arial" w:cs="Arial"/>
          <w:bCs/>
          <w:sz w:val="20"/>
          <w:szCs w:val="20"/>
          <w:lang w:val="en-US"/>
        </w:rPr>
        <w:t>This document provides the principles and procedures of environmental management for maintenance/remedial activities of concrete structures, and environmental management during the operation of concrete structures.</w:t>
      </w:r>
    </w:p>
    <w:p w:rsidR="0099636B" w:rsidRDefault="00A33F37" w:rsidP="00A33F3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33F37">
        <w:rPr>
          <w:rFonts w:ascii="Arial" w:eastAsia="Calibri" w:hAnsi="Arial" w:cs="Arial"/>
          <w:bCs/>
          <w:sz w:val="20"/>
          <w:szCs w:val="20"/>
          <w:lang w:val="en-US"/>
        </w:rPr>
        <w:t>When the environmental design of a concrete structure is to be carried out based on ISO 13315-4, this document provides detailed information on the design for its use stage.</w:t>
      </w:r>
    </w:p>
    <w:p w:rsidR="002114C1" w:rsidRPr="00B81939" w:rsidRDefault="002114C1" w:rsidP="00A33F37">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8F4157" w:rsidRPr="008F4157" w:rsidRDefault="008F4157" w:rsidP="002114C1">
      <w:pPr>
        <w:pStyle w:val="ListParagraph"/>
        <w:numPr>
          <w:ilvl w:val="0"/>
          <w:numId w:val="29"/>
        </w:numPr>
        <w:autoSpaceDE w:val="0"/>
        <w:autoSpaceDN w:val="0"/>
        <w:adjustRightInd w:val="0"/>
        <w:spacing w:after="0" w:line="240" w:lineRule="auto"/>
        <w:ind w:left="2127" w:hanging="742"/>
        <w:jc w:val="both"/>
        <w:rPr>
          <w:rFonts w:ascii="Arial" w:eastAsia="Calibri" w:hAnsi="Arial" w:cs="Arial"/>
          <w:bCs/>
          <w:sz w:val="20"/>
          <w:szCs w:val="20"/>
          <w:lang w:val="en-US"/>
        </w:rPr>
      </w:pPr>
      <w:r w:rsidRPr="008F4157">
        <w:rPr>
          <w:rFonts w:ascii="Arial" w:eastAsia="Calibri" w:hAnsi="Arial" w:cs="Arial"/>
          <w:b/>
          <w:bCs/>
          <w:sz w:val="20"/>
          <w:szCs w:val="20"/>
          <w:lang w:val="en-US"/>
        </w:rPr>
        <w:t>BCDC 1 (2033) DTZS/ ISO 13315-8:2019</w:t>
      </w:r>
    </w:p>
    <w:p w:rsidR="008F4157" w:rsidRPr="008F4157" w:rsidRDefault="008F4157" w:rsidP="008F4157">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8F4157" w:rsidRPr="008F4157" w:rsidRDefault="008F4157" w:rsidP="008F415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8F4157">
        <w:rPr>
          <w:rFonts w:ascii="Arial" w:eastAsia="Calibri" w:hAnsi="Arial" w:cs="Arial"/>
          <w:b/>
          <w:bCs/>
          <w:sz w:val="20"/>
          <w:szCs w:val="20"/>
          <w:lang w:val="en-US"/>
        </w:rPr>
        <w:t>Tittle:</w:t>
      </w:r>
      <w:r w:rsidRPr="008F4157">
        <w:rPr>
          <w:rFonts w:ascii="Arial" w:eastAsia="Calibri" w:hAnsi="Arial" w:cs="Arial"/>
          <w:bCs/>
          <w:sz w:val="20"/>
          <w:szCs w:val="20"/>
          <w:lang w:val="en-US"/>
        </w:rPr>
        <w:t xml:space="preserve"> Environmental manag</w:t>
      </w:r>
      <w:r>
        <w:rPr>
          <w:rFonts w:ascii="Arial" w:eastAsia="Calibri" w:hAnsi="Arial" w:cs="Arial"/>
          <w:bCs/>
          <w:sz w:val="20"/>
          <w:szCs w:val="20"/>
          <w:lang w:val="en-US"/>
        </w:rPr>
        <w:t xml:space="preserve">ement for concrete and concrete </w:t>
      </w:r>
      <w:r w:rsidRPr="008F4157">
        <w:rPr>
          <w:rFonts w:ascii="Arial" w:eastAsia="Calibri" w:hAnsi="Arial" w:cs="Arial"/>
          <w:bCs/>
          <w:sz w:val="20"/>
          <w:szCs w:val="20"/>
          <w:lang w:val="en-US"/>
        </w:rPr>
        <w:t>structures Part 8: Environmental labels and declarations</w:t>
      </w:r>
      <w:r>
        <w:rPr>
          <w:rFonts w:ascii="Arial" w:eastAsia="Calibri" w:hAnsi="Arial" w:cs="Arial"/>
          <w:bCs/>
          <w:sz w:val="20"/>
          <w:szCs w:val="20"/>
          <w:lang w:val="en-US"/>
        </w:rPr>
        <w:t>.</w:t>
      </w:r>
      <w:r w:rsidRPr="008F4157">
        <w:rPr>
          <w:rFonts w:ascii="Arial" w:eastAsia="Calibri" w:hAnsi="Arial" w:cs="Arial"/>
          <w:bCs/>
          <w:sz w:val="20"/>
          <w:szCs w:val="20"/>
          <w:lang w:val="en-US"/>
        </w:rPr>
        <w:tab/>
      </w:r>
    </w:p>
    <w:p w:rsidR="008F4157" w:rsidRPr="008F4157" w:rsidRDefault="008F4157" w:rsidP="008F4157">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2114C1" w:rsidRDefault="008F4157" w:rsidP="00211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8F4157">
        <w:rPr>
          <w:rFonts w:ascii="Arial" w:eastAsia="Calibri" w:hAnsi="Arial" w:cs="Arial"/>
          <w:b/>
          <w:bCs/>
          <w:sz w:val="20"/>
          <w:szCs w:val="20"/>
          <w:lang w:val="en-US"/>
        </w:rPr>
        <w:t>Scope:</w:t>
      </w:r>
      <w:r w:rsidRPr="008F4157">
        <w:rPr>
          <w:rFonts w:ascii="Arial" w:eastAsia="Calibri" w:hAnsi="Arial" w:cs="Arial"/>
          <w:bCs/>
          <w:sz w:val="20"/>
          <w:szCs w:val="20"/>
          <w:lang w:val="en-US"/>
        </w:rPr>
        <w:t xml:space="preserve"> </w:t>
      </w:r>
      <w:r w:rsidR="002114C1" w:rsidRPr="002114C1">
        <w:rPr>
          <w:rFonts w:ascii="Arial" w:eastAsia="Calibri" w:hAnsi="Arial" w:cs="Arial"/>
          <w:bCs/>
          <w:sz w:val="20"/>
          <w:szCs w:val="20"/>
          <w:lang w:val="en-US"/>
        </w:rPr>
        <w:t>This document provides a general principle, procedures and requirements for environmental labels and declarations for concrete and concrete structures. It is used for the environmental labels and declarations for concrete constituents, reinforcement, concrete, concrete products and concrete structures.</w:t>
      </w:r>
    </w:p>
    <w:p w:rsidR="002114C1" w:rsidRDefault="002114C1" w:rsidP="00211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lastRenderedPageBreak/>
        <w:t>NOTE This document contains more specific requirements for environmental labels and declarations for concrete and concrete structures, based on ISO 14020, ISO 14024, ISO 14025 and ISO 21930.</w:t>
      </w:r>
    </w:p>
    <w:p w:rsidR="002114C1" w:rsidRDefault="002114C1" w:rsidP="00211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t>This document includes the following phases of concrete and concrete structures:</w:t>
      </w:r>
    </w:p>
    <w:p w:rsidR="002114C1" w:rsidRPr="002114C1" w:rsidRDefault="002114C1" w:rsidP="002114C1">
      <w:pPr>
        <w:autoSpaceDE w:val="0"/>
        <w:autoSpaceDN w:val="0"/>
        <w:adjustRightInd w:val="0"/>
        <w:spacing w:after="0" w:line="240" w:lineRule="auto"/>
        <w:ind w:left="216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t>— production phase of concrete constituents, concrete and concrete products;</w:t>
      </w:r>
    </w:p>
    <w:p w:rsidR="002114C1" w:rsidRPr="002114C1" w:rsidRDefault="002114C1" w:rsidP="002114C1">
      <w:pPr>
        <w:autoSpaceDE w:val="0"/>
        <w:autoSpaceDN w:val="0"/>
        <w:adjustRightInd w:val="0"/>
        <w:spacing w:after="0" w:line="240" w:lineRule="auto"/>
        <w:ind w:left="216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t>— execution phase of concrete structures;</w:t>
      </w:r>
    </w:p>
    <w:p w:rsidR="002114C1" w:rsidRPr="002114C1" w:rsidRDefault="002114C1" w:rsidP="002114C1">
      <w:pPr>
        <w:autoSpaceDE w:val="0"/>
        <w:autoSpaceDN w:val="0"/>
        <w:adjustRightInd w:val="0"/>
        <w:spacing w:after="0" w:line="240" w:lineRule="auto"/>
        <w:ind w:left="216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t>— use phase of concrete structures; and</w:t>
      </w:r>
    </w:p>
    <w:p w:rsidR="002114C1" w:rsidRDefault="002114C1" w:rsidP="002114C1">
      <w:pPr>
        <w:autoSpaceDE w:val="0"/>
        <w:autoSpaceDN w:val="0"/>
        <w:adjustRightInd w:val="0"/>
        <w:spacing w:after="0" w:line="240" w:lineRule="auto"/>
        <w:ind w:left="216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t>— end-of-life phase.</w:t>
      </w:r>
    </w:p>
    <w:p w:rsidR="002114C1" w:rsidRDefault="002114C1" w:rsidP="002114C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114C1">
        <w:rPr>
          <w:rFonts w:ascii="Arial" w:eastAsia="Calibri" w:hAnsi="Arial" w:cs="Arial"/>
          <w:bCs/>
          <w:sz w:val="20"/>
          <w:szCs w:val="20"/>
          <w:lang w:val="en-US"/>
        </w:rPr>
        <w:t>This document applies to the partial life cycle (certain phases of the life cycle) or the entire life cycle of concrete and concrete structures. It applies to new concrete and concrete structures as well as to existing concrete and concrete structures.</w:t>
      </w:r>
    </w:p>
    <w:p w:rsidR="002114C1" w:rsidRDefault="002114C1" w:rsidP="002114C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587ADD" w:rsidRDefault="0087104E" w:rsidP="00980A3B">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sidRPr="0087104E">
        <w:rPr>
          <w:rFonts w:ascii="Arial" w:eastAsia="Calibri" w:hAnsi="Arial" w:cs="Arial"/>
          <w:b/>
          <w:bCs/>
          <w:sz w:val="20"/>
          <w:szCs w:val="20"/>
          <w:lang w:val="en-US"/>
        </w:rPr>
        <w:t>BCDC 2 (1993) DTZS/ISO 2478:1987</w:t>
      </w:r>
      <w:r w:rsidR="00587ADD">
        <w:rPr>
          <w:rFonts w:ascii="Arial" w:eastAsia="Calibri" w:hAnsi="Arial" w:cs="Arial"/>
          <w:b/>
          <w:bCs/>
          <w:sz w:val="20"/>
          <w:szCs w:val="20"/>
          <w:lang w:val="en-US"/>
        </w:rPr>
        <w:t xml:space="preserve"> (</w:t>
      </w:r>
      <w:r w:rsidR="00587ADD" w:rsidRPr="00587ADD">
        <w:rPr>
          <w:rFonts w:ascii="Arial" w:eastAsia="Calibri" w:hAnsi="Arial" w:cs="Arial"/>
          <w:b/>
          <w:bCs/>
          <w:sz w:val="20"/>
          <w:szCs w:val="20"/>
          <w:lang w:val="en-US"/>
        </w:rPr>
        <w:t>confirmed in 2018</w:t>
      </w:r>
      <w:r w:rsidR="00587ADD">
        <w:rPr>
          <w:rFonts w:ascii="Arial" w:eastAsia="Calibri" w:hAnsi="Arial" w:cs="Arial"/>
          <w:b/>
          <w:bCs/>
          <w:sz w:val="20"/>
          <w:szCs w:val="20"/>
          <w:lang w:val="en-US"/>
        </w:rPr>
        <w:t>)</w:t>
      </w:r>
      <w:r w:rsidR="00587ADD" w:rsidRPr="00587ADD">
        <w:rPr>
          <w:rFonts w:ascii="Arial" w:eastAsia="Calibri" w:hAnsi="Arial" w:cs="Arial"/>
          <w:b/>
          <w:bCs/>
          <w:sz w:val="20"/>
          <w:szCs w:val="20"/>
          <w:lang w:val="en-US"/>
        </w:rPr>
        <w:t>.</w:t>
      </w:r>
    </w:p>
    <w:p w:rsidR="0087104E" w:rsidRPr="009F2CAC" w:rsidRDefault="0087104E"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87104E">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87104E" w:rsidRPr="0087104E">
        <w:rPr>
          <w:rFonts w:ascii="Arial" w:eastAsia="Calibri" w:hAnsi="Arial" w:cs="Arial"/>
          <w:bCs/>
          <w:sz w:val="20"/>
          <w:szCs w:val="20"/>
          <w:lang w:val="en-US"/>
        </w:rPr>
        <w:t>Refractory products — Determination of modulus of rupture at elevated temperatures</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Default="009F2CAC" w:rsidP="0087104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87104E">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87104E" w:rsidRPr="0087104E">
        <w:rPr>
          <w:rFonts w:ascii="Arial" w:eastAsia="Calibri" w:hAnsi="Arial" w:cs="Arial"/>
          <w:bCs/>
          <w:sz w:val="20"/>
          <w:szCs w:val="20"/>
          <w:lang w:val="en-US"/>
        </w:rPr>
        <w:t>This International Standard specifies</w:t>
      </w:r>
      <w:r w:rsidR="0087104E">
        <w:rPr>
          <w:rFonts w:ascii="Arial" w:eastAsia="Calibri" w:hAnsi="Arial" w:cs="Arial"/>
          <w:bCs/>
          <w:sz w:val="20"/>
          <w:szCs w:val="20"/>
          <w:lang w:val="en-US"/>
        </w:rPr>
        <w:t xml:space="preserve"> a method for the determination </w:t>
      </w:r>
      <w:r w:rsidR="0087104E" w:rsidRPr="0087104E">
        <w:rPr>
          <w:rFonts w:ascii="Arial" w:eastAsia="Calibri" w:hAnsi="Arial" w:cs="Arial"/>
          <w:bCs/>
          <w:sz w:val="20"/>
          <w:szCs w:val="20"/>
          <w:lang w:val="en-US"/>
        </w:rPr>
        <w:t>of the modulus of ru</w:t>
      </w:r>
      <w:r w:rsidR="0087104E">
        <w:rPr>
          <w:rFonts w:ascii="Arial" w:eastAsia="Calibri" w:hAnsi="Arial" w:cs="Arial"/>
          <w:bCs/>
          <w:sz w:val="20"/>
          <w:szCs w:val="20"/>
          <w:lang w:val="en-US"/>
        </w:rPr>
        <w:t xml:space="preserve">pture of refractory products at </w:t>
      </w:r>
      <w:r w:rsidR="0087104E" w:rsidRPr="0087104E">
        <w:rPr>
          <w:rFonts w:ascii="Arial" w:eastAsia="Calibri" w:hAnsi="Arial" w:cs="Arial"/>
          <w:bCs/>
          <w:sz w:val="20"/>
          <w:szCs w:val="20"/>
          <w:lang w:val="en-US"/>
        </w:rPr>
        <w:t>elevated temperatures, under cond</w:t>
      </w:r>
      <w:r w:rsidR="0087104E">
        <w:rPr>
          <w:rFonts w:ascii="Arial" w:eastAsia="Calibri" w:hAnsi="Arial" w:cs="Arial"/>
          <w:bCs/>
          <w:sz w:val="20"/>
          <w:szCs w:val="20"/>
          <w:lang w:val="en-US"/>
        </w:rPr>
        <w:t xml:space="preserve">itions of a constant rate of </w:t>
      </w:r>
      <w:r w:rsidR="0087104E" w:rsidRPr="0087104E">
        <w:rPr>
          <w:rFonts w:ascii="Arial" w:eastAsia="Calibri" w:hAnsi="Arial" w:cs="Arial"/>
          <w:bCs/>
          <w:sz w:val="20"/>
          <w:szCs w:val="20"/>
          <w:lang w:val="en-US"/>
        </w:rPr>
        <w:t>increase of stress. A method for det</w:t>
      </w:r>
      <w:r w:rsidR="0087104E">
        <w:rPr>
          <w:rFonts w:ascii="Arial" w:eastAsia="Calibri" w:hAnsi="Arial" w:cs="Arial"/>
          <w:bCs/>
          <w:sz w:val="20"/>
          <w:szCs w:val="20"/>
          <w:lang w:val="en-US"/>
        </w:rPr>
        <w:t xml:space="preserve">ermination of the same property </w:t>
      </w:r>
      <w:r w:rsidR="0087104E" w:rsidRPr="0087104E">
        <w:rPr>
          <w:rFonts w:ascii="Arial" w:eastAsia="Calibri" w:hAnsi="Arial" w:cs="Arial"/>
          <w:bCs/>
          <w:sz w:val="20"/>
          <w:szCs w:val="20"/>
          <w:lang w:val="en-US"/>
        </w:rPr>
        <w:t>at ambient temperature is given in ISO 5014.</w:t>
      </w:r>
    </w:p>
    <w:p w:rsidR="0087104E" w:rsidRDefault="0087104E" w:rsidP="0087104E">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80A3B" w:rsidRDefault="00DC16FE" w:rsidP="00DC16FE">
      <w:pPr>
        <w:pStyle w:val="ListParagraph"/>
        <w:numPr>
          <w:ilvl w:val="0"/>
          <w:numId w:val="29"/>
        </w:numPr>
        <w:autoSpaceDE w:val="0"/>
        <w:autoSpaceDN w:val="0"/>
        <w:adjustRightInd w:val="0"/>
        <w:spacing w:after="0" w:line="240" w:lineRule="auto"/>
        <w:ind w:left="1843"/>
        <w:jc w:val="both"/>
        <w:rPr>
          <w:rFonts w:ascii="Arial" w:eastAsia="Calibri" w:hAnsi="Arial" w:cs="Arial"/>
          <w:b/>
          <w:bCs/>
          <w:sz w:val="20"/>
          <w:szCs w:val="20"/>
          <w:lang w:val="en-US"/>
        </w:rPr>
      </w:pPr>
      <w:r>
        <w:rPr>
          <w:rFonts w:ascii="Arial" w:eastAsia="Calibri" w:hAnsi="Arial" w:cs="Arial"/>
          <w:b/>
          <w:bCs/>
          <w:sz w:val="20"/>
          <w:szCs w:val="20"/>
          <w:lang w:val="en-US"/>
        </w:rPr>
        <w:t xml:space="preserve">    </w:t>
      </w:r>
      <w:r w:rsidR="00980A3B" w:rsidRPr="00980A3B">
        <w:rPr>
          <w:rFonts w:ascii="Arial" w:eastAsia="Calibri" w:hAnsi="Arial" w:cs="Arial"/>
          <w:b/>
          <w:bCs/>
          <w:sz w:val="20"/>
          <w:szCs w:val="20"/>
          <w:lang w:val="en-US"/>
        </w:rPr>
        <w:t xml:space="preserve">BCDC 2 (1989) </w:t>
      </w:r>
      <w:r w:rsidR="00A511C8" w:rsidRPr="00980A3B">
        <w:rPr>
          <w:rFonts w:ascii="Arial" w:eastAsia="Calibri" w:hAnsi="Arial" w:cs="Arial"/>
          <w:b/>
          <w:bCs/>
          <w:sz w:val="20"/>
          <w:szCs w:val="20"/>
          <w:lang w:val="en-US"/>
        </w:rPr>
        <w:t>D</w:t>
      </w:r>
      <w:r w:rsidR="00980A3B" w:rsidRPr="00980A3B">
        <w:rPr>
          <w:rFonts w:ascii="Arial" w:eastAsia="Calibri" w:hAnsi="Arial" w:cs="Arial"/>
          <w:b/>
          <w:bCs/>
          <w:sz w:val="20"/>
          <w:szCs w:val="20"/>
          <w:lang w:val="en-US"/>
        </w:rPr>
        <w:t>TZS</w:t>
      </w:r>
      <w:r w:rsidR="00A511C8" w:rsidRPr="00980A3B">
        <w:rPr>
          <w:rFonts w:ascii="Arial" w:eastAsia="Calibri" w:hAnsi="Arial" w:cs="Arial"/>
          <w:b/>
          <w:bCs/>
          <w:sz w:val="20"/>
          <w:szCs w:val="20"/>
          <w:lang w:val="en-US"/>
        </w:rPr>
        <w:t xml:space="preserve"> /ISO 2245:2006</w:t>
      </w:r>
      <w:r w:rsidR="00980A3B">
        <w:rPr>
          <w:rFonts w:ascii="Arial" w:eastAsia="Calibri" w:hAnsi="Arial" w:cs="Arial"/>
          <w:b/>
          <w:bCs/>
          <w:sz w:val="20"/>
          <w:szCs w:val="20"/>
          <w:lang w:val="en-US"/>
        </w:rPr>
        <w:t xml:space="preserve"> (</w:t>
      </w:r>
      <w:r w:rsidR="00980A3B" w:rsidRPr="00980A3B">
        <w:rPr>
          <w:rFonts w:ascii="Arial" w:eastAsia="Calibri" w:hAnsi="Arial" w:cs="Arial"/>
          <w:b/>
          <w:bCs/>
          <w:sz w:val="20"/>
          <w:szCs w:val="20"/>
          <w:lang w:val="en-US"/>
        </w:rPr>
        <w:t>confirmed in 2020</w:t>
      </w:r>
      <w:r w:rsidR="00980A3B">
        <w:rPr>
          <w:rFonts w:ascii="Arial" w:eastAsia="Calibri" w:hAnsi="Arial" w:cs="Arial"/>
          <w:b/>
          <w:bCs/>
          <w:sz w:val="20"/>
          <w:szCs w:val="20"/>
          <w:lang w:val="en-US"/>
        </w:rPr>
        <w:t>)</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980A3B">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980A3B" w:rsidRPr="00980A3B">
        <w:rPr>
          <w:rFonts w:ascii="Arial" w:eastAsia="Calibri" w:hAnsi="Arial" w:cs="Arial"/>
          <w:bCs/>
          <w:sz w:val="20"/>
          <w:szCs w:val="20"/>
          <w:lang w:val="en-US"/>
        </w:rPr>
        <w:t>Shaped insulating refractory products   —   Classification</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Default="009F2CAC" w:rsidP="00DC16FE">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C16FE">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DC16FE" w:rsidRPr="00DC16FE">
        <w:rPr>
          <w:rFonts w:ascii="Arial" w:eastAsia="Calibri" w:hAnsi="Arial" w:cs="Arial"/>
          <w:bCs/>
          <w:sz w:val="20"/>
          <w:szCs w:val="20"/>
          <w:lang w:val="en-US"/>
        </w:rPr>
        <w:t>This International Standard specifies a classification of shaped insulating re</w:t>
      </w:r>
      <w:r w:rsidR="00DC16FE">
        <w:rPr>
          <w:rFonts w:ascii="Arial" w:eastAsia="Calibri" w:hAnsi="Arial" w:cs="Arial"/>
          <w:bCs/>
          <w:sz w:val="20"/>
          <w:szCs w:val="20"/>
          <w:lang w:val="en-US"/>
        </w:rPr>
        <w:t xml:space="preserve">fractory products, based on the </w:t>
      </w:r>
      <w:r w:rsidR="00DC16FE" w:rsidRPr="00DC16FE">
        <w:rPr>
          <w:rFonts w:ascii="Arial" w:eastAsia="Calibri" w:hAnsi="Arial" w:cs="Arial"/>
          <w:bCs/>
          <w:sz w:val="20"/>
          <w:szCs w:val="20"/>
          <w:lang w:val="en-US"/>
        </w:rPr>
        <w:t>determination of permanent change in dimension on heating, with a seconda</w:t>
      </w:r>
      <w:r w:rsidR="00DC16FE">
        <w:rPr>
          <w:rFonts w:ascii="Arial" w:eastAsia="Calibri" w:hAnsi="Arial" w:cs="Arial"/>
          <w:bCs/>
          <w:sz w:val="20"/>
          <w:szCs w:val="20"/>
          <w:lang w:val="en-US"/>
        </w:rPr>
        <w:t xml:space="preserve">ry classification based on bulk </w:t>
      </w:r>
      <w:r w:rsidR="00DC16FE" w:rsidRPr="00DC16FE">
        <w:rPr>
          <w:rFonts w:ascii="Arial" w:eastAsia="Calibri" w:hAnsi="Arial" w:cs="Arial"/>
          <w:bCs/>
          <w:sz w:val="20"/>
          <w:szCs w:val="20"/>
          <w:lang w:val="en-US"/>
        </w:rPr>
        <w:t>density to cover lightweight products (Class L). Products composed of ceramic fibres are excluded.</w:t>
      </w:r>
    </w:p>
    <w:p w:rsidR="00DC16FE" w:rsidRDefault="00DC16FE" w:rsidP="00DC16FE">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DC16FE" w:rsidRDefault="00DC16FE" w:rsidP="00DC16FE">
      <w:pPr>
        <w:pStyle w:val="ListParagraph"/>
        <w:numPr>
          <w:ilvl w:val="0"/>
          <w:numId w:val="29"/>
        </w:numPr>
        <w:autoSpaceDE w:val="0"/>
        <w:autoSpaceDN w:val="0"/>
        <w:adjustRightInd w:val="0"/>
        <w:spacing w:after="0" w:line="240" w:lineRule="auto"/>
        <w:ind w:left="1843"/>
        <w:jc w:val="both"/>
        <w:rPr>
          <w:rFonts w:ascii="Arial" w:eastAsia="Calibri" w:hAnsi="Arial" w:cs="Arial"/>
          <w:b/>
          <w:bCs/>
          <w:sz w:val="20"/>
          <w:szCs w:val="20"/>
          <w:lang w:val="en-US"/>
        </w:rPr>
      </w:pPr>
      <w:r>
        <w:rPr>
          <w:rFonts w:ascii="Arial" w:eastAsia="Calibri" w:hAnsi="Arial" w:cs="Arial"/>
          <w:bCs/>
          <w:sz w:val="20"/>
          <w:szCs w:val="20"/>
          <w:lang w:val="en-US"/>
        </w:rPr>
        <w:t xml:space="preserve">    </w:t>
      </w:r>
      <w:r>
        <w:rPr>
          <w:rFonts w:ascii="Arial" w:eastAsia="Calibri" w:hAnsi="Arial" w:cs="Arial"/>
          <w:b/>
          <w:bCs/>
          <w:sz w:val="20"/>
          <w:szCs w:val="20"/>
          <w:lang w:val="en-US"/>
        </w:rPr>
        <w:t xml:space="preserve">BCDC 2 (1991) </w:t>
      </w:r>
      <w:r w:rsidRPr="00DC16FE">
        <w:rPr>
          <w:rFonts w:ascii="Arial" w:eastAsia="Calibri" w:hAnsi="Arial" w:cs="Arial"/>
          <w:b/>
          <w:bCs/>
          <w:sz w:val="20"/>
          <w:szCs w:val="20"/>
          <w:lang w:val="en-US"/>
        </w:rPr>
        <w:t>D</w:t>
      </w:r>
      <w:r>
        <w:rPr>
          <w:rFonts w:ascii="Arial" w:eastAsia="Calibri" w:hAnsi="Arial" w:cs="Arial"/>
          <w:b/>
          <w:bCs/>
          <w:sz w:val="20"/>
          <w:szCs w:val="20"/>
          <w:lang w:val="en-US"/>
        </w:rPr>
        <w:t>TZS</w:t>
      </w:r>
      <w:r w:rsidRPr="00DC16FE">
        <w:rPr>
          <w:rFonts w:ascii="Arial" w:eastAsia="Calibri" w:hAnsi="Arial" w:cs="Arial"/>
          <w:b/>
          <w:bCs/>
          <w:sz w:val="20"/>
          <w:szCs w:val="20"/>
          <w:lang w:val="en-US"/>
        </w:rPr>
        <w:t>/ISO 2477:2005</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F2017">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7F2017" w:rsidRPr="007F2017">
        <w:rPr>
          <w:rFonts w:ascii="Arial" w:eastAsia="Calibri" w:hAnsi="Arial" w:cs="Arial"/>
          <w:bCs/>
          <w:sz w:val="20"/>
          <w:szCs w:val="20"/>
          <w:lang w:val="en-US"/>
        </w:rPr>
        <w:t>Shaped insulating refractory products — Determination of permanent change in dimensions on heating</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Default="009F2CAC" w:rsidP="007F2017">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F2017">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7F2017" w:rsidRPr="007F2017">
        <w:rPr>
          <w:rFonts w:ascii="Arial" w:eastAsia="Calibri" w:hAnsi="Arial" w:cs="Arial"/>
          <w:bCs/>
          <w:sz w:val="20"/>
          <w:szCs w:val="20"/>
          <w:lang w:val="en-US"/>
        </w:rPr>
        <w:t>This International Standard describes a method for determining the permanent chan</w:t>
      </w:r>
      <w:r w:rsidR="007F2017">
        <w:rPr>
          <w:rFonts w:ascii="Arial" w:eastAsia="Calibri" w:hAnsi="Arial" w:cs="Arial"/>
          <w:bCs/>
          <w:sz w:val="20"/>
          <w:szCs w:val="20"/>
          <w:lang w:val="en-US"/>
        </w:rPr>
        <w:t xml:space="preserve">ge in dimensions on </w:t>
      </w:r>
      <w:r w:rsidR="007F2017" w:rsidRPr="007F2017">
        <w:rPr>
          <w:rFonts w:ascii="Arial" w:eastAsia="Calibri" w:hAnsi="Arial" w:cs="Arial"/>
          <w:bCs/>
          <w:sz w:val="20"/>
          <w:szCs w:val="20"/>
          <w:lang w:val="en-US"/>
        </w:rPr>
        <w:t>heating of a shaped insulating refractory product.</w:t>
      </w:r>
    </w:p>
    <w:p w:rsid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A63DA6" w:rsidRDefault="00696E0F" w:rsidP="001946CD">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Pr>
          <w:rFonts w:ascii="Arial" w:eastAsia="Calibri" w:hAnsi="Arial" w:cs="Arial"/>
          <w:b/>
          <w:bCs/>
          <w:sz w:val="20"/>
          <w:szCs w:val="20"/>
          <w:lang w:val="en-US"/>
        </w:rPr>
        <w:t xml:space="preserve">BCDC 2 (1992) </w:t>
      </w:r>
      <w:r w:rsidR="00A63DA6" w:rsidRPr="00A63DA6">
        <w:rPr>
          <w:rFonts w:ascii="Arial" w:eastAsia="Calibri" w:hAnsi="Arial" w:cs="Arial"/>
          <w:b/>
          <w:bCs/>
          <w:sz w:val="20"/>
          <w:szCs w:val="20"/>
          <w:lang w:val="en-US"/>
        </w:rPr>
        <w:t>D</w:t>
      </w:r>
      <w:r>
        <w:rPr>
          <w:rFonts w:ascii="Arial" w:eastAsia="Calibri" w:hAnsi="Arial" w:cs="Arial"/>
          <w:b/>
          <w:bCs/>
          <w:sz w:val="20"/>
          <w:szCs w:val="20"/>
          <w:lang w:val="en-US"/>
        </w:rPr>
        <w:t>TZS</w:t>
      </w:r>
      <w:r w:rsidR="00A63DA6" w:rsidRPr="00A63DA6">
        <w:rPr>
          <w:rFonts w:ascii="Arial" w:eastAsia="Calibri" w:hAnsi="Arial" w:cs="Arial"/>
          <w:b/>
          <w:bCs/>
          <w:sz w:val="20"/>
          <w:szCs w:val="20"/>
          <w:lang w:val="en-US"/>
        </w:rPr>
        <w:t>/ISO 2478:1987</w:t>
      </w:r>
      <w:r w:rsidR="00A63DA6">
        <w:rPr>
          <w:rFonts w:ascii="Arial" w:eastAsia="Calibri" w:hAnsi="Arial" w:cs="Arial"/>
          <w:b/>
          <w:bCs/>
          <w:sz w:val="20"/>
          <w:szCs w:val="20"/>
          <w:lang w:val="en-US"/>
        </w:rPr>
        <w:t xml:space="preserve"> (C</w:t>
      </w:r>
      <w:r w:rsidR="00A63DA6" w:rsidRPr="00A63DA6">
        <w:rPr>
          <w:rFonts w:ascii="Arial" w:eastAsia="Calibri" w:hAnsi="Arial" w:cs="Arial"/>
          <w:b/>
          <w:bCs/>
          <w:sz w:val="20"/>
          <w:szCs w:val="20"/>
          <w:lang w:val="en-US"/>
        </w:rPr>
        <w:t>onfirmed in 2018</w:t>
      </w:r>
      <w:r w:rsidR="00A63DA6">
        <w:rPr>
          <w:rFonts w:ascii="Arial" w:eastAsia="Calibri" w:hAnsi="Arial" w:cs="Arial"/>
          <w:b/>
          <w:bCs/>
          <w:sz w:val="20"/>
          <w:szCs w:val="20"/>
          <w:lang w:val="en-US"/>
        </w:rPr>
        <w:t>)</w:t>
      </w:r>
      <w:r w:rsidR="00A63DA6" w:rsidRPr="00A63DA6">
        <w:rPr>
          <w:rFonts w:ascii="Arial" w:eastAsia="Calibri" w:hAnsi="Arial" w:cs="Arial"/>
          <w:b/>
          <w:bCs/>
          <w:sz w:val="20"/>
          <w:szCs w:val="20"/>
          <w:lang w:val="en-US"/>
        </w:rPr>
        <w:t>.</w:t>
      </w:r>
    </w:p>
    <w:p w:rsidR="00A63DA6" w:rsidRPr="009F2CAC" w:rsidRDefault="00A63DA6" w:rsidP="00A63DA6">
      <w:pPr>
        <w:pStyle w:val="ListParagraph"/>
        <w:autoSpaceDE w:val="0"/>
        <w:autoSpaceDN w:val="0"/>
        <w:adjustRightInd w:val="0"/>
        <w:spacing w:after="0" w:line="240" w:lineRule="auto"/>
        <w:ind w:left="1843"/>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63DA6">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A63DA6" w:rsidRPr="00A63DA6">
        <w:rPr>
          <w:rFonts w:ascii="Arial" w:eastAsia="Calibri" w:hAnsi="Arial" w:cs="Arial"/>
          <w:bCs/>
          <w:sz w:val="20"/>
          <w:szCs w:val="20"/>
          <w:lang w:val="en-US"/>
        </w:rPr>
        <w:t>Dense shaped refractory products — Determination of permanent change in dimensions on heating</w:t>
      </w:r>
      <w:r w:rsidR="00A63DA6">
        <w:rPr>
          <w:rFonts w:ascii="Arial" w:eastAsia="Calibri" w:hAnsi="Arial" w:cs="Arial"/>
          <w:bCs/>
          <w:sz w:val="20"/>
          <w:szCs w:val="20"/>
          <w:lang w:val="en-US"/>
        </w:rPr>
        <w:t>.</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Default="009F2CAC" w:rsidP="001946CD">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946CD">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350B04" w:rsidRPr="00350B04">
        <w:rPr>
          <w:rFonts w:ascii="Arial" w:eastAsia="Calibri" w:hAnsi="Arial" w:cs="Arial"/>
          <w:bCs/>
          <w:sz w:val="20"/>
          <w:szCs w:val="20"/>
          <w:lang w:val="en-US"/>
        </w:rPr>
        <w:t>This International Standard specifies two me</w:t>
      </w:r>
      <w:r w:rsidR="001946CD">
        <w:rPr>
          <w:rFonts w:ascii="Arial" w:eastAsia="Calibri" w:hAnsi="Arial" w:cs="Arial"/>
          <w:bCs/>
          <w:sz w:val="20"/>
          <w:szCs w:val="20"/>
          <w:lang w:val="en-US"/>
        </w:rPr>
        <w:t xml:space="preserve">thods for determining </w:t>
      </w:r>
      <w:r w:rsidR="00350B04" w:rsidRPr="00350B04">
        <w:rPr>
          <w:rFonts w:ascii="Arial" w:eastAsia="Calibri" w:hAnsi="Arial" w:cs="Arial"/>
          <w:bCs/>
          <w:sz w:val="20"/>
          <w:szCs w:val="20"/>
          <w:lang w:val="en-US"/>
        </w:rPr>
        <w:t xml:space="preserve">the permanent Change </w:t>
      </w:r>
      <w:r w:rsidR="001946CD">
        <w:rPr>
          <w:rFonts w:ascii="Arial" w:eastAsia="Calibri" w:hAnsi="Arial" w:cs="Arial"/>
          <w:bCs/>
          <w:sz w:val="20"/>
          <w:szCs w:val="20"/>
          <w:lang w:val="en-US"/>
        </w:rPr>
        <w:t xml:space="preserve">in dimensions of a dense shaped </w:t>
      </w:r>
      <w:r w:rsidR="00350B04" w:rsidRPr="00350B04">
        <w:rPr>
          <w:rFonts w:ascii="Arial" w:eastAsia="Calibri" w:hAnsi="Arial" w:cs="Arial"/>
          <w:bCs/>
          <w:sz w:val="20"/>
          <w:szCs w:val="20"/>
          <w:lang w:val="en-US"/>
        </w:rPr>
        <w:t>refractory product. lt does n</w:t>
      </w:r>
      <w:r w:rsidR="001946CD">
        <w:rPr>
          <w:rFonts w:ascii="Arial" w:eastAsia="Calibri" w:hAnsi="Arial" w:cs="Arial"/>
          <w:bCs/>
          <w:sz w:val="20"/>
          <w:szCs w:val="20"/>
          <w:lang w:val="en-US"/>
        </w:rPr>
        <w:t xml:space="preserve">ot apply to products containing </w:t>
      </w:r>
      <w:r w:rsidR="00350B04" w:rsidRPr="00350B04">
        <w:rPr>
          <w:rFonts w:ascii="Arial" w:eastAsia="Calibri" w:hAnsi="Arial" w:cs="Arial"/>
          <w:bCs/>
          <w:sz w:val="20"/>
          <w:szCs w:val="20"/>
          <w:lang w:val="en-US"/>
        </w:rPr>
        <w:t>carbon.</w:t>
      </w:r>
    </w:p>
    <w:p w:rsidR="001946CD" w:rsidRDefault="001946CD" w:rsidP="001946CD">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696E0F" w:rsidP="009450E0">
      <w:pPr>
        <w:pStyle w:val="ListParagraph"/>
        <w:numPr>
          <w:ilvl w:val="0"/>
          <w:numId w:val="29"/>
        </w:numPr>
        <w:autoSpaceDE w:val="0"/>
        <w:autoSpaceDN w:val="0"/>
        <w:adjustRightInd w:val="0"/>
        <w:spacing w:after="0" w:line="240" w:lineRule="auto"/>
        <w:ind w:hanging="742"/>
        <w:jc w:val="both"/>
        <w:rPr>
          <w:rFonts w:ascii="Arial" w:eastAsia="Calibri" w:hAnsi="Arial" w:cs="Arial"/>
          <w:bCs/>
          <w:sz w:val="20"/>
          <w:szCs w:val="20"/>
          <w:lang w:val="en-US"/>
        </w:rPr>
      </w:pPr>
      <w:r>
        <w:rPr>
          <w:rFonts w:ascii="Arial" w:eastAsia="Calibri" w:hAnsi="Arial" w:cs="Arial"/>
          <w:b/>
          <w:bCs/>
          <w:sz w:val="20"/>
          <w:szCs w:val="20"/>
          <w:lang w:val="en-US"/>
        </w:rPr>
        <w:t xml:space="preserve">BCDC 2 (1994) </w:t>
      </w:r>
      <w:r w:rsidRPr="00696E0F">
        <w:rPr>
          <w:rFonts w:ascii="Arial" w:eastAsia="Calibri" w:hAnsi="Arial" w:cs="Arial"/>
          <w:b/>
          <w:bCs/>
          <w:sz w:val="20"/>
          <w:szCs w:val="20"/>
          <w:lang w:val="en-US"/>
        </w:rPr>
        <w:t>D</w:t>
      </w:r>
      <w:r>
        <w:rPr>
          <w:rFonts w:ascii="Arial" w:eastAsia="Calibri" w:hAnsi="Arial" w:cs="Arial"/>
          <w:b/>
          <w:bCs/>
          <w:sz w:val="20"/>
          <w:szCs w:val="20"/>
          <w:lang w:val="en-US"/>
        </w:rPr>
        <w:t>TZS</w:t>
      </w:r>
      <w:r w:rsidRPr="00696E0F">
        <w:rPr>
          <w:rFonts w:ascii="Arial" w:eastAsia="Calibri" w:hAnsi="Arial" w:cs="Arial"/>
          <w:b/>
          <w:bCs/>
          <w:sz w:val="20"/>
          <w:szCs w:val="20"/>
          <w:lang w:val="en-US"/>
        </w:rPr>
        <w:t>/ISO 5014:1997</w:t>
      </w:r>
      <w:r w:rsidR="009450E0">
        <w:rPr>
          <w:rFonts w:ascii="Arial" w:eastAsia="Calibri" w:hAnsi="Arial" w:cs="Arial"/>
          <w:b/>
          <w:bCs/>
          <w:sz w:val="20"/>
          <w:szCs w:val="20"/>
          <w:lang w:val="en-US"/>
        </w:rPr>
        <w:t xml:space="preserve"> (C</w:t>
      </w:r>
      <w:r w:rsidR="009450E0" w:rsidRPr="009450E0">
        <w:rPr>
          <w:rFonts w:ascii="Arial" w:eastAsia="Calibri" w:hAnsi="Arial" w:cs="Arial"/>
          <w:b/>
          <w:bCs/>
          <w:sz w:val="20"/>
          <w:szCs w:val="20"/>
          <w:lang w:val="en-US"/>
        </w:rPr>
        <w:t>onfirmed in 2018</w:t>
      </w:r>
      <w:r w:rsidR="009450E0">
        <w:rPr>
          <w:rFonts w:ascii="Arial" w:eastAsia="Calibri" w:hAnsi="Arial" w:cs="Arial"/>
          <w:b/>
          <w:bCs/>
          <w:sz w:val="20"/>
          <w:szCs w:val="20"/>
          <w:lang w:val="en-US"/>
        </w:rPr>
        <w:t>)</w:t>
      </w:r>
      <w:r w:rsidR="009450E0" w:rsidRPr="009450E0">
        <w:rPr>
          <w:rFonts w:ascii="Arial" w:eastAsia="Calibri" w:hAnsi="Arial" w:cs="Arial"/>
          <w:b/>
          <w:bCs/>
          <w:sz w:val="20"/>
          <w:szCs w:val="20"/>
          <w:lang w:val="en-US"/>
        </w:rPr>
        <w:t>.</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6339F">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9450E0" w:rsidRPr="009450E0">
        <w:rPr>
          <w:rFonts w:ascii="Arial" w:eastAsia="Calibri" w:hAnsi="Arial" w:cs="Arial"/>
          <w:bCs/>
          <w:sz w:val="20"/>
          <w:szCs w:val="20"/>
          <w:lang w:val="en-US"/>
        </w:rPr>
        <w:t>Dense and insulating shaped refractory products — Determination of modulus of rupture at ambient temperatures</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377240" w:rsidRPr="00377240" w:rsidRDefault="009F2CAC" w:rsidP="00A24F1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9450E0">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377240" w:rsidRPr="00377240">
        <w:rPr>
          <w:rFonts w:ascii="Arial" w:eastAsia="Calibri" w:hAnsi="Arial" w:cs="Arial"/>
          <w:bCs/>
          <w:sz w:val="20"/>
          <w:szCs w:val="20"/>
          <w:lang w:val="en-US"/>
        </w:rPr>
        <w:t>This International Standard specifies a method for</w:t>
      </w:r>
      <w:r w:rsidR="00377240">
        <w:rPr>
          <w:rFonts w:ascii="Arial" w:eastAsia="Calibri" w:hAnsi="Arial" w:cs="Arial"/>
          <w:bCs/>
          <w:sz w:val="20"/>
          <w:szCs w:val="20"/>
          <w:lang w:val="en-US"/>
        </w:rPr>
        <w:t xml:space="preserve"> </w:t>
      </w:r>
      <w:r w:rsidR="00377240" w:rsidRPr="00377240">
        <w:rPr>
          <w:rFonts w:ascii="Arial" w:eastAsia="Calibri" w:hAnsi="Arial" w:cs="Arial"/>
          <w:bCs/>
          <w:sz w:val="20"/>
          <w:szCs w:val="20"/>
          <w:lang w:val="en-US"/>
        </w:rPr>
        <w:t>the determination of the modulus of rupture</w:t>
      </w:r>
      <w:r w:rsidR="00377240">
        <w:rPr>
          <w:rFonts w:ascii="Arial" w:eastAsia="Calibri" w:hAnsi="Arial" w:cs="Arial"/>
          <w:bCs/>
          <w:sz w:val="20"/>
          <w:szCs w:val="20"/>
          <w:lang w:val="en-US"/>
        </w:rPr>
        <w:t xml:space="preserve"> </w:t>
      </w:r>
      <w:r w:rsidR="00377240" w:rsidRPr="00377240">
        <w:rPr>
          <w:rFonts w:ascii="Arial" w:eastAsia="Calibri" w:hAnsi="Arial" w:cs="Arial"/>
          <w:bCs/>
          <w:sz w:val="20"/>
          <w:szCs w:val="20"/>
          <w:lang w:val="en-US"/>
        </w:rPr>
        <w:t>dense and insulating shaped refractory products at</w:t>
      </w:r>
      <w:r w:rsidR="00377240">
        <w:rPr>
          <w:rFonts w:ascii="Arial" w:eastAsia="Calibri" w:hAnsi="Arial" w:cs="Arial"/>
          <w:bCs/>
          <w:sz w:val="20"/>
          <w:szCs w:val="20"/>
          <w:lang w:val="en-US"/>
        </w:rPr>
        <w:t xml:space="preserve"> </w:t>
      </w:r>
      <w:r w:rsidR="00377240" w:rsidRPr="00377240">
        <w:rPr>
          <w:rFonts w:ascii="Arial" w:eastAsia="Calibri" w:hAnsi="Arial" w:cs="Arial"/>
          <w:bCs/>
          <w:sz w:val="20"/>
          <w:szCs w:val="20"/>
          <w:lang w:val="en-US"/>
        </w:rPr>
        <w:t>ambient temperature,</w:t>
      </w:r>
      <w:r w:rsidR="00377240">
        <w:rPr>
          <w:rFonts w:ascii="Arial" w:eastAsia="Calibri" w:hAnsi="Arial" w:cs="Arial"/>
          <w:bCs/>
          <w:sz w:val="20"/>
          <w:szCs w:val="20"/>
          <w:lang w:val="en-US"/>
        </w:rPr>
        <w:t xml:space="preserve"> </w:t>
      </w:r>
      <w:r w:rsidR="00377240" w:rsidRPr="00377240">
        <w:rPr>
          <w:rFonts w:ascii="Arial" w:eastAsia="Calibri" w:hAnsi="Arial" w:cs="Arial"/>
          <w:bCs/>
          <w:sz w:val="20"/>
          <w:szCs w:val="20"/>
          <w:lang w:val="en-US"/>
        </w:rPr>
        <w:t>under conditions of a</w:t>
      </w:r>
      <w:r w:rsidR="00A24F1F">
        <w:rPr>
          <w:rFonts w:ascii="Arial" w:eastAsia="Calibri" w:hAnsi="Arial" w:cs="Arial"/>
          <w:bCs/>
          <w:sz w:val="20"/>
          <w:szCs w:val="20"/>
          <w:lang w:val="en-US"/>
        </w:rPr>
        <w:t xml:space="preserve"> </w:t>
      </w:r>
      <w:r w:rsidR="00377240" w:rsidRPr="00377240">
        <w:rPr>
          <w:rFonts w:ascii="Arial" w:eastAsia="Calibri" w:hAnsi="Arial" w:cs="Arial"/>
          <w:bCs/>
          <w:sz w:val="20"/>
          <w:szCs w:val="20"/>
          <w:lang w:val="en-US"/>
        </w:rPr>
        <w:t>constant rate of increase of stress.</w:t>
      </w:r>
    </w:p>
    <w:p w:rsidR="00A24F1F" w:rsidRPr="00A24F1F" w:rsidRDefault="00A24F1F" w:rsidP="00A24F1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24F1F">
        <w:rPr>
          <w:rFonts w:ascii="Arial" w:eastAsia="Calibri" w:hAnsi="Arial" w:cs="Arial"/>
          <w:bCs/>
          <w:sz w:val="20"/>
          <w:szCs w:val="20"/>
          <w:lang w:val="en-US"/>
        </w:rPr>
        <w:t>The method relates primarily to shaped and fired refractories. If it</w:t>
      </w:r>
      <w:r>
        <w:rPr>
          <w:rFonts w:ascii="Arial" w:eastAsia="Calibri" w:hAnsi="Arial" w:cs="Arial"/>
          <w:bCs/>
          <w:sz w:val="20"/>
          <w:szCs w:val="20"/>
          <w:lang w:val="en-US"/>
        </w:rPr>
        <w:t xml:space="preserve"> is to be applied to chemically </w:t>
      </w:r>
      <w:r w:rsidRPr="00A24F1F">
        <w:rPr>
          <w:rFonts w:ascii="Arial" w:eastAsia="Calibri" w:hAnsi="Arial" w:cs="Arial"/>
          <w:bCs/>
          <w:sz w:val="20"/>
          <w:szCs w:val="20"/>
          <w:lang w:val="en-US"/>
        </w:rPr>
        <w:t>bonded or tar-bonded bricks, they will usually require some form of preliminary heat treatment.</w:t>
      </w:r>
    </w:p>
    <w:p w:rsidR="00377240" w:rsidRDefault="00A24F1F" w:rsidP="00A24F1F">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24F1F">
        <w:rPr>
          <w:rFonts w:ascii="Arial" w:eastAsia="Calibri" w:hAnsi="Arial" w:cs="Arial"/>
          <w:bCs/>
          <w:sz w:val="20"/>
          <w:szCs w:val="20"/>
          <w:lang w:val="en-US"/>
        </w:rPr>
        <w:lastRenderedPageBreak/>
        <w:t>This preliminary treatment, the details of which are outside the scope o</w:t>
      </w:r>
      <w:r>
        <w:rPr>
          <w:rFonts w:ascii="Arial" w:eastAsia="Calibri" w:hAnsi="Arial" w:cs="Arial"/>
          <w:bCs/>
          <w:sz w:val="20"/>
          <w:szCs w:val="20"/>
          <w:lang w:val="en-US"/>
        </w:rPr>
        <w:t xml:space="preserve">f this standard, is a matter of </w:t>
      </w:r>
      <w:r w:rsidRPr="00A24F1F">
        <w:rPr>
          <w:rFonts w:ascii="Arial" w:eastAsia="Calibri" w:hAnsi="Arial" w:cs="Arial"/>
          <w:bCs/>
          <w:sz w:val="20"/>
          <w:szCs w:val="20"/>
          <w:lang w:val="en-US"/>
        </w:rPr>
        <w:t>agreement between the interested parties and is described in the test report.</w:t>
      </w:r>
      <w:r w:rsidR="009F2CAC" w:rsidRPr="009F2CAC">
        <w:rPr>
          <w:rFonts w:ascii="Arial" w:eastAsia="Calibri" w:hAnsi="Arial" w:cs="Arial"/>
          <w:bCs/>
          <w:sz w:val="20"/>
          <w:szCs w:val="20"/>
          <w:lang w:val="en-US"/>
        </w:rPr>
        <w:tab/>
      </w:r>
    </w:p>
    <w:p w:rsidR="009F2CAC" w:rsidRDefault="00A24F1F" w:rsidP="00D419CB">
      <w:pPr>
        <w:pStyle w:val="ListParagraph"/>
        <w:numPr>
          <w:ilvl w:val="0"/>
          <w:numId w:val="29"/>
        </w:numPr>
        <w:autoSpaceDE w:val="0"/>
        <w:autoSpaceDN w:val="0"/>
        <w:adjustRightInd w:val="0"/>
        <w:spacing w:after="0" w:line="240" w:lineRule="auto"/>
        <w:ind w:left="2127" w:hanging="709"/>
        <w:jc w:val="both"/>
        <w:rPr>
          <w:rFonts w:ascii="Arial" w:eastAsia="Calibri" w:hAnsi="Arial" w:cs="Arial"/>
          <w:b/>
          <w:bCs/>
          <w:sz w:val="20"/>
          <w:szCs w:val="20"/>
          <w:lang w:val="en-US"/>
        </w:rPr>
      </w:pPr>
      <w:r w:rsidRPr="00A24F1F">
        <w:rPr>
          <w:rFonts w:ascii="Arial" w:eastAsia="Calibri" w:hAnsi="Arial" w:cs="Arial"/>
          <w:b/>
          <w:bCs/>
          <w:sz w:val="20"/>
          <w:szCs w:val="20"/>
          <w:lang w:val="en-US"/>
        </w:rPr>
        <w:t>BCDC 2 (1995</w:t>
      </w:r>
      <w:r w:rsidR="0000312B">
        <w:rPr>
          <w:rFonts w:ascii="Arial" w:eastAsia="Calibri" w:hAnsi="Arial" w:cs="Arial"/>
          <w:b/>
          <w:bCs/>
          <w:sz w:val="20"/>
          <w:szCs w:val="20"/>
          <w:lang w:val="en-US"/>
        </w:rPr>
        <w:t xml:space="preserve">) </w:t>
      </w:r>
      <w:r w:rsidRPr="00A24F1F">
        <w:rPr>
          <w:rFonts w:ascii="Arial" w:eastAsia="Calibri" w:hAnsi="Arial" w:cs="Arial"/>
          <w:b/>
          <w:bCs/>
          <w:sz w:val="20"/>
          <w:szCs w:val="20"/>
          <w:lang w:val="en-US"/>
        </w:rPr>
        <w:t>D</w:t>
      </w:r>
      <w:r w:rsidR="0000312B">
        <w:rPr>
          <w:rFonts w:ascii="Arial" w:eastAsia="Calibri" w:hAnsi="Arial" w:cs="Arial"/>
          <w:b/>
          <w:bCs/>
          <w:sz w:val="20"/>
          <w:szCs w:val="20"/>
          <w:lang w:val="en-US"/>
        </w:rPr>
        <w:t>TZS</w:t>
      </w:r>
      <w:r w:rsidRPr="00A24F1F">
        <w:rPr>
          <w:rFonts w:ascii="Arial" w:eastAsia="Calibri" w:hAnsi="Arial" w:cs="Arial"/>
          <w:b/>
          <w:bCs/>
          <w:sz w:val="20"/>
          <w:szCs w:val="20"/>
          <w:lang w:val="en-US"/>
        </w:rPr>
        <w:t>/ISO 5022:1979</w:t>
      </w:r>
      <w:r>
        <w:rPr>
          <w:rFonts w:ascii="Arial" w:eastAsia="Calibri" w:hAnsi="Arial" w:cs="Arial"/>
          <w:b/>
          <w:bCs/>
          <w:sz w:val="20"/>
          <w:szCs w:val="20"/>
          <w:lang w:val="en-US"/>
        </w:rPr>
        <w:t xml:space="preserve"> (C</w:t>
      </w:r>
      <w:r w:rsidRPr="00A24F1F">
        <w:rPr>
          <w:rFonts w:ascii="Arial" w:eastAsia="Calibri" w:hAnsi="Arial" w:cs="Arial"/>
          <w:b/>
          <w:bCs/>
          <w:sz w:val="20"/>
          <w:szCs w:val="20"/>
          <w:lang w:val="en-US"/>
        </w:rPr>
        <w:t>onfirmed in 2021</w:t>
      </w:r>
      <w:r>
        <w:rPr>
          <w:rFonts w:ascii="Arial" w:eastAsia="Calibri" w:hAnsi="Arial" w:cs="Arial"/>
          <w:b/>
          <w:bCs/>
          <w:sz w:val="20"/>
          <w:szCs w:val="20"/>
          <w:lang w:val="en-US"/>
        </w:rPr>
        <w:t>)</w:t>
      </w:r>
      <w:r w:rsidRPr="00A24F1F">
        <w:rPr>
          <w:rFonts w:ascii="Arial" w:eastAsia="Calibri" w:hAnsi="Arial" w:cs="Arial"/>
          <w:b/>
          <w:bCs/>
          <w:sz w:val="20"/>
          <w:szCs w:val="20"/>
          <w:lang w:val="en-US"/>
        </w:rPr>
        <w:t>.</w:t>
      </w:r>
    </w:p>
    <w:p w:rsidR="00A24F1F" w:rsidRPr="009F2CAC" w:rsidRDefault="00A24F1F"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419CB">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D419CB" w:rsidRPr="00D419CB">
        <w:rPr>
          <w:rFonts w:ascii="Arial" w:eastAsia="Calibri" w:hAnsi="Arial" w:cs="Arial"/>
          <w:bCs/>
          <w:sz w:val="20"/>
          <w:szCs w:val="20"/>
          <w:lang w:val="en-US"/>
        </w:rPr>
        <w:t>Shaped refractory products — Sampling and acceptance testing</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234BDD" w:rsidRDefault="009F2CAC" w:rsidP="00234BDD">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D419CB">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D419CB" w:rsidRPr="00D419CB">
        <w:rPr>
          <w:rFonts w:ascii="Arial" w:eastAsia="Calibri" w:hAnsi="Arial" w:cs="Arial"/>
          <w:bCs/>
          <w:sz w:val="20"/>
          <w:szCs w:val="20"/>
          <w:lang w:val="en-US"/>
        </w:rPr>
        <w:t>This International Standar</w:t>
      </w:r>
      <w:r w:rsidR="00D419CB">
        <w:rPr>
          <w:rFonts w:ascii="Arial" w:eastAsia="Calibri" w:hAnsi="Arial" w:cs="Arial"/>
          <w:bCs/>
          <w:sz w:val="20"/>
          <w:szCs w:val="20"/>
          <w:lang w:val="en-US"/>
        </w:rPr>
        <w:t xml:space="preserve">d gives directives for sampling </w:t>
      </w:r>
      <w:r w:rsidR="00D419CB" w:rsidRPr="00D419CB">
        <w:rPr>
          <w:rFonts w:ascii="Arial" w:eastAsia="Calibri" w:hAnsi="Arial" w:cs="Arial"/>
          <w:bCs/>
          <w:sz w:val="20"/>
          <w:szCs w:val="20"/>
          <w:lang w:val="en-US"/>
        </w:rPr>
        <w:t xml:space="preserve">shaped refractory products and </w:t>
      </w:r>
      <w:r w:rsidR="00D419CB">
        <w:rPr>
          <w:rFonts w:ascii="Arial" w:eastAsia="Calibri" w:hAnsi="Arial" w:cs="Arial"/>
          <w:bCs/>
          <w:sz w:val="20"/>
          <w:szCs w:val="20"/>
          <w:lang w:val="en-US"/>
        </w:rPr>
        <w:t xml:space="preserve">for obtaining, from a Sample of </w:t>
      </w:r>
      <w:r w:rsidR="00D419CB" w:rsidRPr="00D419CB">
        <w:rPr>
          <w:rFonts w:ascii="Arial" w:eastAsia="Calibri" w:hAnsi="Arial" w:cs="Arial"/>
          <w:bCs/>
          <w:sz w:val="20"/>
          <w:szCs w:val="20"/>
          <w:lang w:val="en-US"/>
        </w:rPr>
        <w:t>the smallest possible size, the mo</w:t>
      </w:r>
      <w:r w:rsidR="00D419CB">
        <w:rPr>
          <w:rFonts w:ascii="Arial" w:eastAsia="Calibri" w:hAnsi="Arial" w:cs="Arial"/>
          <w:bCs/>
          <w:sz w:val="20"/>
          <w:szCs w:val="20"/>
          <w:lang w:val="en-US"/>
        </w:rPr>
        <w:t>st precise assessment possible, of the quality of a consignment</w:t>
      </w:r>
      <w:r w:rsidRPr="009F2CAC">
        <w:rPr>
          <w:rFonts w:ascii="Arial" w:eastAsia="Calibri" w:hAnsi="Arial" w:cs="Arial"/>
          <w:bCs/>
          <w:sz w:val="20"/>
          <w:szCs w:val="20"/>
          <w:lang w:val="en-US"/>
        </w:rPr>
        <w:t>.</w:t>
      </w:r>
      <w:r w:rsidR="00234BDD">
        <w:rPr>
          <w:rFonts w:ascii="Arial" w:eastAsia="Calibri" w:hAnsi="Arial" w:cs="Arial"/>
          <w:bCs/>
          <w:sz w:val="20"/>
          <w:szCs w:val="20"/>
          <w:lang w:val="en-US"/>
        </w:rPr>
        <w:t xml:space="preserve"> </w:t>
      </w:r>
    </w:p>
    <w:p w:rsidR="00D419CB" w:rsidRDefault="00234BDD" w:rsidP="00234BDD">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34BDD">
        <w:rPr>
          <w:rFonts w:ascii="Arial" w:eastAsia="Calibri" w:hAnsi="Arial" w:cs="Arial"/>
          <w:bCs/>
          <w:sz w:val="20"/>
          <w:szCs w:val="20"/>
          <w:lang w:val="en-US"/>
        </w:rPr>
        <w:t>The methods described below m</w:t>
      </w:r>
      <w:r>
        <w:rPr>
          <w:rFonts w:ascii="Arial" w:eastAsia="Calibri" w:hAnsi="Arial" w:cs="Arial"/>
          <w:bCs/>
          <w:sz w:val="20"/>
          <w:szCs w:val="20"/>
          <w:lang w:val="en-US"/>
        </w:rPr>
        <w:t xml:space="preserve">ake it possible to carry out an </w:t>
      </w:r>
      <w:r w:rsidRPr="00234BDD">
        <w:rPr>
          <w:rFonts w:ascii="Arial" w:eastAsia="Calibri" w:hAnsi="Arial" w:cs="Arial"/>
          <w:bCs/>
          <w:sz w:val="20"/>
          <w:szCs w:val="20"/>
          <w:lang w:val="en-US"/>
        </w:rPr>
        <w:t>acceptance test based on an as</w:t>
      </w:r>
      <w:r>
        <w:rPr>
          <w:rFonts w:ascii="Arial" w:eastAsia="Calibri" w:hAnsi="Arial" w:cs="Arial"/>
          <w:bCs/>
          <w:sz w:val="20"/>
          <w:szCs w:val="20"/>
          <w:lang w:val="en-US"/>
        </w:rPr>
        <w:t xml:space="preserve">sessment of the extent to which </w:t>
      </w:r>
      <w:r w:rsidRPr="00234BDD">
        <w:rPr>
          <w:rFonts w:ascii="Arial" w:eastAsia="Calibri" w:hAnsi="Arial" w:cs="Arial"/>
          <w:bCs/>
          <w:sz w:val="20"/>
          <w:szCs w:val="20"/>
          <w:lang w:val="en-US"/>
        </w:rPr>
        <w:t>the specifications have be</w:t>
      </w:r>
      <w:r>
        <w:rPr>
          <w:rFonts w:ascii="Arial" w:eastAsia="Calibri" w:hAnsi="Arial" w:cs="Arial"/>
          <w:bCs/>
          <w:sz w:val="20"/>
          <w:szCs w:val="20"/>
          <w:lang w:val="en-US"/>
        </w:rPr>
        <w:t xml:space="preserve">en observed, but do not make it </w:t>
      </w:r>
      <w:r w:rsidRPr="00234BDD">
        <w:rPr>
          <w:rFonts w:ascii="Arial" w:eastAsia="Calibri" w:hAnsi="Arial" w:cs="Arial"/>
          <w:bCs/>
          <w:sz w:val="20"/>
          <w:szCs w:val="20"/>
          <w:lang w:val="en-US"/>
        </w:rPr>
        <w:t>possible to determine whether the accept</w:t>
      </w:r>
      <w:r>
        <w:rPr>
          <w:rFonts w:ascii="Arial" w:eastAsia="Calibri" w:hAnsi="Arial" w:cs="Arial"/>
          <w:bCs/>
          <w:sz w:val="20"/>
          <w:szCs w:val="20"/>
          <w:lang w:val="en-US"/>
        </w:rPr>
        <w:t xml:space="preserve">ed consignment is </w:t>
      </w:r>
      <w:r w:rsidRPr="00234BDD">
        <w:rPr>
          <w:rFonts w:ascii="Arial" w:eastAsia="Calibri" w:hAnsi="Arial" w:cs="Arial"/>
          <w:bCs/>
          <w:sz w:val="20"/>
          <w:szCs w:val="20"/>
          <w:lang w:val="en-US"/>
        </w:rPr>
        <w:t>suitable for a given application or</w:t>
      </w:r>
      <w:r>
        <w:rPr>
          <w:rFonts w:ascii="Arial" w:eastAsia="Calibri" w:hAnsi="Arial" w:cs="Arial"/>
          <w:bCs/>
          <w:sz w:val="20"/>
          <w:szCs w:val="20"/>
          <w:lang w:val="en-US"/>
        </w:rPr>
        <w:t xml:space="preserve"> to compare different qualities </w:t>
      </w:r>
      <w:r w:rsidRPr="00234BDD">
        <w:rPr>
          <w:rFonts w:ascii="Arial" w:eastAsia="Calibri" w:hAnsi="Arial" w:cs="Arial"/>
          <w:bCs/>
          <w:sz w:val="20"/>
          <w:szCs w:val="20"/>
          <w:lang w:val="en-US"/>
        </w:rPr>
        <w:t>of Parts for this same purpose.</w:t>
      </w:r>
    </w:p>
    <w:p w:rsidR="00234BDD" w:rsidRDefault="00234BDD" w:rsidP="00234BDD">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34BDD">
        <w:rPr>
          <w:rFonts w:ascii="Arial" w:eastAsia="Calibri" w:hAnsi="Arial" w:cs="Arial"/>
          <w:bCs/>
          <w:sz w:val="20"/>
          <w:szCs w:val="20"/>
          <w:lang w:val="en-US"/>
        </w:rPr>
        <w:t>This International Standard a</w:t>
      </w:r>
      <w:r>
        <w:rPr>
          <w:rFonts w:ascii="Arial" w:eastAsia="Calibri" w:hAnsi="Arial" w:cs="Arial"/>
          <w:bCs/>
          <w:sz w:val="20"/>
          <w:szCs w:val="20"/>
          <w:lang w:val="en-US"/>
        </w:rPr>
        <w:t xml:space="preserve">pplies to products manufactured </w:t>
      </w:r>
      <w:r w:rsidRPr="00234BDD">
        <w:rPr>
          <w:rFonts w:ascii="Arial" w:eastAsia="Calibri" w:hAnsi="Arial" w:cs="Arial"/>
          <w:bCs/>
          <w:sz w:val="20"/>
          <w:szCs w:val="20"/>
          <w:lang w:val="en-US"/>
        </w:rPr>
        <w:t>from refractory materials.</w:t>
      </w:r>
    </w:p>
    <w:p w:rsid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2236D7" w:rsidRPr="00DC401C" w:rsidRDefault="0000312B" w:rsidP="0000312B">
      <w:pPr>
        <w:pStyle w:val="ListParagraph"/>
        <w:numPr>
          <w:ilvl w:val="0"/>
          <w:numId w:val="29"/>
        </w:numPr>
        <w:autoSpaceDE w:val="0"/>
        <w:autoSpaceDN w:val="0"/>
        <w:adjustRightInd w:val="0"/>
        <w:spacing w:after="0" w:line="240" w:lineRule="auto"/>
        <w:ind w:left="2127" w:hanging="709"/>
        <w:jc w:val="both"/>
        <w:rPr>
          <w:rFonts w:ascii="Arial" w:eastAsia="Calibri" w:hAnsi="Arial" w:cs="Arial"/>
          <w:b/>
          <w:bCs/>
          <w:sz w:val="20"/>
          <w:szCs w:val="20"/>
          <w:lang w:val="en-US"/>
        </w:rPr>
      </w:pPr>
      <w:r>
        <w:rPr>
          <w:rFonts w:ascii="Arial" w:eastAsia="Calibri" w:hAnsi="Arial" w:cs="Arial"/>
          <w:b/>
          <w:bCs/>
          <w:sz w:val="20"/>
          <w:szCs w:val="20"/>
          <w:lang w:val="en-US"/>
        </w:rPr>
        <w:t xml:space="preserve">BCDC 2 (1996) </w:t>
      </w:r>
      <w:r w:rsidR="002236D7" w:rsidRPr="002236D7">
        <w:rPr>
          <w:rFonts w:ascii="Arial" w:eastAsia="Calibri" w:hAnsi="Arial" w:cs="Arial"/>
          <w:b/>
          <w:bCs/>
          <w:sz w:val="20"/>
          <w:szCs w:val="20"/>
          <w:lang w:val="en-US"/>
        </w:rPr>
        <w:t>D</w:t>
      </w:r>
      <w:r>
        <w:rPr>
          <w:rFonts w:ascii="Arial" w:eastAsia="Calibri" w:hAnsi="Arial" w:cs="Arial"/>
          <w:b/>
          <w:bCs/>
          <w:sz w:val="20"/>
          <w:szCs w:val="20"/>
          <w:lang w:val="en-US"/>
        </w:rPr>
        <w:t>TZS</w:t>
      </w:r>
      <w:r w:rsidR="002236D7" w:rsidRPr="002236D7">
        <w:rPr>
          <w:rFonts w:ascii="Arial" w:eastAsia="Calibri" w:hAnsi="Arial" w:cs="Arial"/>
          <w:b/>
          <w:bCs/>
          <w:sz w:val="20"/>
          <w:szCs w:val="20"/>
          <w:lang w:val="en-US"/>
        </w:rPr>
        <w:t>/ISO 5417:1986</w:t>
      </w:r>
      <w:r w:rsidR="00DC401C">
        <w:rPr>
          <w:rFonts w:ascii="Arial" w:eastAsia="Calibri" w:hAnsi="Arial" w:cs="Arial"/>
          <w:b/>
          <w:bCs/>
          <w:sz w:val="20"/>
          <w:szCs w:val="20"/>
          <w:lang w:val="en-US"/>
        </w:rPr>
        <w:t xml:space="preserve"> (C</w:t>
      </w:r>
      <w:r w:rsidR="00DC401C" w:rsidRPr="00DC401C">
        <w:rPr>
          <w:rFonts w:ascii="Arial" w:eastAsia="Calibri" w:hAnsi="Arial" w:cs="Arial"/>
          <w:b/>
          <w:bCs/>
          <w:sz w:val="20"/>
          <w:szCs w:val="20"/>
          <w:lang w:val="en-US"/>
        </w:rPr>
        <w:t>onfirmed in 2022</w:t>
      </w:r>
      <w:r w:rsidR="00DC401C">
        <w:rPr>
          <w:rFonts w:ascii="Arial" w:eastAsia="Calibri" w:hAnsi="Arial" w:cs="Arial"/>
          <w:b/>
          <w:bCs/>
          <w:sz w:val="20"/>
          <w:szCs w:val="20"/>
          <w:lang w:val="en-US"/>
        </w:rPr>
        <w:t>)</w:t>
      </w:r>
      <w:r w:rsidR="00DC401C" w:rsidRPr="00DC401C">
        <w:rPr>
          <w:rFonts w:ascii="Arial" w:eastAsia="Calibri" w:hAnsi="Arial" w:cs="Arial"/>
          <w:b/>
          <w:bCs/>
          <w:sz w:val="20"/>
          <w:szCs w:val="20"/>
          <w:lang w:val="en-US"/>
        </w:rPr>
        <w:t>.</w:t>
      </w:r>
    </w:p>
    <w:p w:rsidR="002236D7" w:rsidRDefault="002236D7"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236D7">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2236D7" w:rsidRPr="002236D7">
        <w:rPr>
          <w:rFonts w:ascii="Arial" w:eastAsia="Calibri" w:hAnsi="Arial" w:cs="Arial"/>
          <w:bCs/>
          <w:sz w:val="20"/>
          <w:szCs w:val="20"/>
          <w:lang w:val="en-US"/>
        </w:rPr>
        <w:t>Refractory bricks for use in rotary kilns — Dimensions.</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Default="009F2CAC" w:rsidP="00436104">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2236D7">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436104" w:rsidRPr="00436104">
        <w:rPr>
          <w:rFonts w:ascii="Arial" w:eastAsia="Calibri" w:hAnsi="Arial" w:cs="Arial"/>
          <w:bCs/>
          <w:sz w:val="20"/>
          <w:szCs w:val="20"/>
          <w:lang w:val="en-US"/>
        </w:rPr>
        <w:t>This International Standard spe</w:t>
      </w:r>
      <w:r w:rsidR="00436104">
        <w:rPr>
          <w:rFonts w:ascii="Arial" w:eastAsia="Calibri" w:hAnsi="Arial" w:cs="Arial"/>
          <w:bCs/>
          <w:sz w:val="20"/>
          <w:szCs w:val="20"/>
          <w:lang w:val="en-US"/>
        </w:rPr>
        <w:t xml:space="preserve">cifies a range of dimensions of </w:t>
      </w:r>
      <w:r w:rsidR="00436104" w:rsidRPr="00436104">
        <w:rPr>
          <w:rFonts w:ascii="Arial" w:eastAsia="Calibri" w:hAnsi="Arial" w:cs="Arial"/>
          <w:bCs/>
          <w:sz w:val="20"/>
          <w:szCs w:val="20"/>
          <w:lang w:val="en-US"/>
        </w:rPr>
        <w:t>basic, fireclay and high alumina ref</w:t>
      </w:r>
      <w:r w:rsidR="00436104">
        <w:rPr>
          <w:rFonts w:ascii="Arial" w:eastAsia="Calibri" w:hAnsi="Arial" w:cs="Arial"/>
          <w:bCs/>
          <w:sz w:val="20"/>
          <w:szCs w:val="20"/>
          <w:lang w:val="en-US"/>
        </w:rPr>
        <w:t xml:space="preserve">ractory bricks for use in </w:t>
      </w:r>
      <w:r w:rsidR="00436104" w:rsidRPr="00436104">
        <w:rPr>
          <w:rFonts w:ascii="Arial" w:eastAsia="Calibri" w:hAnsi="Arial" w:cs="Arial"/>
          <w:bCs/>
          <w:sz w:val="20"/>
          <w:szCs w:val="20"/>
          <w:lang w:val="en-US"/>
        </w:rPr>
        <w:t>rotary kilns.</w:t>
      </w:r>
    </w:p>
    <w:p w:rsidR="00436104" w:rsidRDefault="00436104" w:rsidP="00436104">
      <w:pPr>
        <w:autoSpaceDE w:val="0"/>
        <w:autoSpaceDN w:val="0"/>
        <w:adjustRightInd w:val="0"/>
        <w:spacing w:after="0" w:line="240" w:lineRule="auto"/>
        <w:ind w:left="1440"/>
        <w:contextualSpacing/>
        <w:jc w:val="both"/>
        <w:rPr>
          <w:rFonts w:ascii="Arial" w:eastAsia="Calibri" w:hAnsi="Arial" w:cs="Arial"/>
          <w:bCs/>
          <w:sz w:val="20"/>
          <w:szCs w:val="20"/>
          <w:lang w:val="en-US"/>
        </w:rPr>
      </w:pPr>
      <w:r>
        <w:rPr>
          <w:rFonts w:ascii="Arial" w:eastAsia="Calibri" w:hAnsi="Arial" w:cs="Arial"/>
          <w:bCs/>
          <w:sz w:val="20"/>
          <w:szCs w:val="20"/>
          <w:lang w:val="en-US"/>
        </w:rPr>
        <w:t>I</w:t>
      </w:r>
      <w:r w:rsidRPr="00436104">
        <w:rPr>
          <w:rFonts w:ascii="Arial" w:eastAsia="Calibri" w:hAnsi="Arial" w:cs="Arial"/>
          <w:bCs/>
          <w:sz w:val="20"/>
          <w:szCs w:val="20"/>
          <w:lang w:val="en-US"/>
        </w:rPr>
        <w:t>t does not apply to special closu</w:t>
      </w:r>
      <w:r>
        <w:rPr>
          <w:rFonts w:ascii="Arial" w:eastAsia="Calibri" w:hAnsi="Arial" w:cs="Arial"/>
          <w:bCs/>
          <w:sz w:val="20"/>
          <w:szCs w:val="20"/>
          <w:lang w:val="en-US"/>
        </w:rPr>
        <w:t xml:space="preserve">re bricks for use in completing </w:t>
      </w:r>
      <w:r w:rsidRPr="00436104">
        <w:rPr>
          <w:rFonts w:ascii="Arial" w:eastAsia="Calibri" w:hAnsi="Arial" w:cs="Arial"/>
          <w:bCs/>
          <w:sz w:val="20"/>
          <w:szCs w:val="20"/>
          <w:lang w:val="en-US"/>
        </w:rPr>
        <w:t>circles.</w:t>
      </w:r>
    </w:p>
    <w:p w:rsid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0E2A64" w:rsidRDefault="000D2C3F" w:rsidP="006A06B9">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Pr>
          <w:rFonts w:ascii="Arial" w:eastAsia="Calibri" w:hAnsi="Arial" w:cs="Arial"/>
          <w:b/>
          <w:bCs/>
          <w:sz w:val="20"/>
          <w:szCs w:val="20"/>
          <w:lang w:val="en-US"/>
        </w:rPr>
        <w:t xml:space="preserve">BCDC 2 (1997) </w:t>
      </w:r>
      <w:r w:rsidR="000E2A64" w:rsidRPr="000E2A64">
        <w:rPr>
          <w:rFonts w:ascii="Arial" w:eastAsia="Calibri" w:hAnsi="Arial" w:cs="Arial"/>
          <w:b/>
          <w:bCs/>
          <w:sz w:val="20"/>
          <w:szCs w:val="20"/>
          <w:lang w:val="en-US"/>
        </w:rPr>
        <w:t>D</w:t>
      </w:r>
      <w:r w:rsidR="005248A3">
        <w:rPr>
          <w:rFonts w:ascii="Arial" w:eastAsia="Calibri" w:hAnsi="Arial" w:cs="Arial"/>
          <w:b/>
          <w:bCs/>
          <w:sz w:val="20"/>
          <w:szCs w:val="20"/>
          <w:lang w:val="en-US"/>
        </w:rPr>
        <w:t>TZS</w:t>
      </w:r>
      <w:r w:rsidR="000E2A64" w:rsidRPr="000E2A64">
        <w:rPr>
          <w:rFonts w:ascii="Arial" w:eastAsia="Calibri" w:hAnsi="Arial" w:cs="Arial"/>
          <w:b/>
          <w:bCs/>
          <w:sz w:val="20"/>
          <w:szCs w:val="20"/>
          <w:lang w:val="en-US"/>
        </w:rPr>
        <w:t>/ISO 10081-1:2003</w:t>
      </w:r>
      <w:r w:rsidR="000E2A64">
        <w:rPr>
          <w:rFonts w:ascii="Arial" w:eastAsia="Calibri" w:hAnsi="Arial" w:cs="Arial"/>
          <w:b/>
          <w:bCs/>
          <w:sz w:val="20"/>
          <w:szCs w:val="20"/>
          <w:lang w:val="en-US"/>
        </w:rPr>
        <w:t xml:space="preserve"> (C</w:t>
      </w:r>
      <w:r w:rsidR="000E2A64" w:rsidRPr="000E2A64">
        <w:rPr>
          <w:rFonts w:ascii="Arial" w:eastAsia="Calibri" w:hAnsi="Arial" w:cs="Arial"/>
          <w:b/>
          <w:bCs/>
          <w:sz w:val="20"/>
          <w:szCs w:val="20"/>
          <w:lang w:val="en-US"/>
        </w:rPr>
        <w:t>onfirmed in 2019</w:t>
      </w:r>
      <w:r w:rsidR="000E2A64">
        <w:rPr>
          <w:rFonts w:ascii="Arial" w:eastAsia="Calibri" w:hAnsi="Arial" w:cs="Arial"/>
          <w:b/>
          <w:bCs/>
          <w:sz w:val="20"/>
          <w:szCs w:val="20"/>
          <w:lang w:val="en-US"/>
        </w:rPr>
        <w:t>)</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0E2A64">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0E2A64" w:rsidRPr="000E2A64">
        <w:rPr>
          <w:rFonts w:ascii="Arial" w:eastAsia="Calibri" w:hAnsi="Arial" w:cs="Arial"/>
          <w:bCs/>
          <w:sz w:val="20"/>
          <w:szCs w:val="20"/>
          <w:lang w:val="en-US"/>
        </w:rPr>
        <w:t>Classification of dense shaped refractory products — Part 1: Alumina-silica</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Default="009F2CAC"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6A06B9">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6A06B9" w:rsidRPr="006A06B9">
        <w:rPr>
          <w:rFonts w:ascii="Arial" w:eastAsia="Calibri" w:hAnsi="Arial" w:cs="Arial"/>
          <w:bCs/>
          <w:sz w:val="20"/>
          <w:szCs w:val="20"/>
          <w:lang w:val="en-US"/>
        </w:rPr>
        <w:t>This part of ISO 10081 specifies the classification and designation of dense sh</w:t>
      </w:r>
      <w:r w:rsidR="006A06B9">
        <w:rPr>
          <w:rFonts w:ascii="Arial" w:eastAsia="Calibri" w:hAnsi="Arial" w:cs="Arial"/>
          <w:bCs/>
          <w:sz w:val="20"/>
          <w:szCs w:val="20"/>
          <w:lang w:val="en-US"/>
        </w:rPr>
        <w:t xml:space="preserve">aped refractory products of the </w:t>
      </w:r>
      <w:r w:rsidR="006A06B9" w:rsidRPr="006A06B9">
        <w:rPr>
          <w:rFonts w:ascii="Arial" w:eastAsia="Calibri" w:hAnsi="Arial" w:cs="Arial"/>
          <w:bCs/>
          <w:sz w:val="20"/>
          <w:szCs w:val="20"/>
          <w:lang w:val="en-US"/>
        </w:rPr>
        <w:t>alumina-silica series, with the following exceptions:</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6A06B9">
        <w:rPr>
          <w:rFonts w:ascii="Arial" w:eastAsia="Calibri" w:hAnsi="Arial" w:cs="Arial"/>
          <w:bCs/>
          <w:sz w:val="20"/>
          <w:szCs w:val="20"/>
          <w:lang w:val="en-US"/>
        </w:rPr>
        <w:t>a) products containing more than</w:t>
      </w:r>
      <w:r>
        <w:rPr>
          <w:rFonts w:ascii="Arial" w:eastAsia="Calibri" w:hAnsi="Arial" w:cs="Arial"/>
          <w:bCs/>
          <w:sz w:val="20"/>
          <w:szCs w:val="20"/>
          <w:lang w:val="en-US"/>
        </w:rPr>
        <w:t xml:space="preserve"> 5%</w:t>
      </w:r>
      <w:r w:rsidRPr="006A06B9">
        <w:rPr>
          <w:rFonts w:ascii="Arial" w:eastAsia="Calibri" w:hAnsi="Arial" w:cs="Arial"/>
          <w:bCs/>
          <w:sz w:val="20"/>
          <w:szCs w:val="20"/>
          <w:lang w:val="en-US"/>
        </w:rPr>
        <w:t xml:space="preserve"> of any metallic oxide other than alumina, silica, iron oxide;</w:t>
      </w:r>
    </w:p>
    <w:p w:rsidR="006A06B9" w:rsidRDefault="006A06B9" w:rsidP="00F47C3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6A06B9">
        <w:rPr>
          <w:rFonts w:ascii="Arial" w:eastAsia="Calibri" w:hAnsi="Arial" w:cs="Arial"/>
          <w:bCs/>
          <w:sz w:val="20"/>
          <w:szCs w:val="20"/>
          <w:lang w:val="en-US"/>
        </w:rPr>
        <w:t>b) products containing more than</w:t>
      </w:r>
      <w:r>
        <w:rPr>
          <w:rFonts w:ascii="Arial" w:eastAsia="Calibri" w:hAnsi="Arial" w:cs="Arial"/>
          <w:bCs/>
          <w:sz w:val="20"/>
          <w:szCs w:val="20"/>
          <w:lang w:val="en-US"/>
        </w:rPr>
        <w:t xml:space="preserve"> 1%</w:t>
      </w:r>
      <w:r w:rsidRPr="006A06B9">
        <w:rPr>
          <w:rFonts w:ascii="Arial" w:eastAsia="Calibri" w:hAnsi="Arial" w:cs="Arial"/>
          <w:bCs/>
          <w:sz w:val="20"/>
          <w:szCs w:val="20"/>
          <w:lang w:val="en-US"/>
        </w:rPr>
        <w:t xml:space="preserve"> carbon, carbides, nitrides, oxynitrides or any associated materials.</w:t>
      </w:r>
    </w:p>
    <w:p w:rsid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0D2C3F" w:rsidP="007D6A68">
      <w:pPr>
        <w:pStyle w:val="ListParagraph"/>
        <w:numPr>
          <w:ilvl w:val="0"/>
          <w:numId w:val="29"/>
        </w:numPr>
        <w:autoSpaceDE w:val="0"/>
        <w:autoSpaceDN w:val="0"/>
        <w:adjustRightInd w:val="0"/>
        <w:spacing w:after="0" w:line="240" w:lineRule="auto"/>
        <w:ind w:hanging="742"/>
        <w:jc w:val="both"/>
        <w:rPr>
          <w:rFonts w:ascii="Arial" w:eastAsia="Calibri" w:hAnsi="Arial" w:cs="Arial"/>
          <w:bCs/>
          <w:sz w:val="20"/>
          <w:szCs w:val="20"/>
          <w:lang w:val="en-US"/>
        </w:rPr>
      </w:pPr>
      <w:r>
        <w:rPr>
          <w:rFonts w:ascii="Arial" w:eastAsia="Calibri" w:hAnsi="Arial" w:cs="Arial"/>
          <w:b/>
          <w:bCs/>
          <w:sz w:val="20"/>
          <w:szCs w:val="20"/>
          <w:lang w:val="en-US"/>
        </w:rPr>
        <w:t xml:space="preserve">BCDC 2 (1998) </w:t>
      </w:r>
      <w:r w:rsidRPr="006A06B9">
        <w:rPr>
          <w:rFonts w:ascii="Arial" w:eastAsia="Calibri" w:hAnsi="Arial" w:cs="Arial"/>
          <w:b/>
          <w:bCs/>
          <w:sz w:val="20"/>
          <w:szCs w:val="20"/>
          <w:lang w:val="en-US"/>
        </w:rPr>
        <w:t>DTZS</w:t>
      </w:r>
      <w:r w:rsidR="006A06B9" w:rsidRPr="006A06B9">
        <w:rPr>
          <w:rFonts w:ascii="Arial" w:eastAsia="Calibri" w:hAnsi="Arial" w:cs="Arial"/>
          <w:b/>
          <w:bCs/>
          <w:sz w:val="20"/>
          <w:szCs w:val="20"/>
          <w:lang w:val="en-US"/>
        </w:rPr>
        <w:t>/ISO 10081-2:2003</w:t>
      </w:r>
      <w:r w:rsidR="000B51B1">
        <w:rPr>
          <w:rFonts w:ascii="Arial" w:eastAsia="Calibri" w:hAnsi="Arial" w:cs="Arial"/>
          <w:b/>
          <w:bCs/>
          <w:sz w:val="20"/>
          <w:szCs w:val="20"/>
          <w:lang w:val="en-US"/>
        </w:rPr>
        <w:t xml:space="preserve"> (C</w:t>
      </w:r>
      <w:r w:rsidR="000B51B1" w:rsidRPr="000B51B1">
        <w:rPr>
          <w:rFonts w:ascii="Arial" w:eastAsia="Calibri" w:hAnsi="Arial" w:cs="Arial"/>
          <w:b/>
          <w:bCs/>
          <w:sz w:val="20"/>
          <w:szCs w:val="20"/>
          <w:lang w:val="en-US"/>
        </w:rPr>
        <w:t>onfirmed in 2019</w:t>
      </w:r>
      <w:r w:rsidR="000B51B1">
        <w:rPr>
          <w:rFonts w:ascii="Arial" w:eastAsia="Calibri" w:hAnsi="Arial" w:cs="Arial"/>
          <w:b/>
          <w:bCs/>
          <w:sz w:val="20"/>
          <w:szCs w:val="20"/>
          <w:lang w:val="en-US"/>
        </w:rPr>
        <w:t>).</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6A06B9">
        <w:rPr>
          <w:rFonts w:ascii="Arial" w:eastAsia="Calibri" w:hAnsi="Arial" w:cs="Arial"/>
          <w:b/>
          <w:bCs/>
          <w:sz w:val="20"/>
          <w:szCs w:val="20"/>
          <w:lang w:val="en-US"/>
        </w:rPr>
        <w:t>Tittle:</w:t>
      </w:r>
      <w:r w:rsidRPr="009F2CAC">
        <w:rPr>
          <w:rFonts w:ascii="Arial" w:eastAsia="Calibri" w:hAnsi="Arial" w:cs="Arial"/>
          <w:bCs/>
          <w:sz w:val="20"/>
          <w:szCs w:val="20"/>
          <w:lang w:val="en-US"/>
        </w:rPr>
        <w:t xml:space="preserve"> </w:t>
      </w:r>
      <w:r w:rsidR="006A06B9" w:rsidRPr="006A06B9">
        <w:rPr>
          <w:rFonts w:ascii="Arial" w:eastAsia="Calibri" w:hAnsi="Arial" w:cs="Arial"/>
          <w:bCs/>
          <w:sz w:val="20"/>
          <w:szCs w:val="20"/>
          <w:lang w:val="en-US"/>
        </w:rPr>
        <w:t>Classification of dense shaped refractory products — Part 2: Basic products containing less than 7% residual carbon.</w:t>
      </w:r>
    </w:p>
    <w:p w:rsidR="009F2CAC" w:rsidRPr="009F2CAC" w:rsidRDefault="009F2CAC" w:rsidP="009F2CAC">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Default="009F2CAC" w:rsidP="00ED47DC">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6A06B9">
        <w:rPr>
          <w:rFonts w:ascii="Arial" w:eastAsia="Calibri" w:hAnsi="Arial" w:cs="Arial"/>
          <w:b/>
          <w:bCs/>
          <w:sz w:val="20"/>
          <w:szCs w:val="20"/>
          <w:lang w:val="en-US"/>
        </w:rPr>
        <w:t>Scope:</w:t>
      </w:r>
      <w:r w:rsidRPr="009F2CAC">
        <w:rPr>
          <w:rFonts w:ascii="Arial" w:eastAsia="Calibri" w:hAnsi="Arial" w:cs="Arial"/>
          <w:bCs/>
          <w:sz w:val="20"/>
          <w:szCs w:val="20"/>
          <w:lang w:val="en-US"/>
        </w:rPr>
        <w:t xml:space="preserve"> </w:t>
      </w:r>
      <w:r w:rsidR="00ED47DC" w:rsidRPr="00ED47DC">
        <w:rPr>
          <w:rFonts w:ascii="Arial" w:eastAsia="Calibri" w:hAnsi="Arial" w:cs="Arial"/>
          <w:bCs/>
          <w:sz w:val="20"/>
          <w:szCs w:val="20"/>
          <w:lang w:val="en-US"/>
        </w:rPr>
        <w:t>This part of ISO 10081 specifies the classification and designation of dense s</w:t>
      </w:r>
      <w:r w:rsidR="00ED47DC">
        <w:rPr>
          <w:rFonts w:ascii="Arial" w:eastAsia="Calibri" w:hAnsi="Arial" w:cs="Arial"/>
          <w:bCs/>
          <w:sz w:val="20"/>
          <w:szCs w:val="20"/>
          <w:lang w:val="en-US"/>
        </w:rPr>
        <w:t xml:space="preserve">haped basic refractory products </w:t>
      </w:r>
      <w:r w:rsidR="00ED47DC" w:rsidRPr="00ED47DC">
        <w:rPr>
          <w:rFonts w:ascii="Arial" w:eastAsia="Calibri" w:hAnsi="Arial" w:cs="Arial"/>
          <w:bCs/>
          <w:sz w:val="20"/>
          <w:szCs w:val="20"/>
          <w:lang w:val="en-US"/>
        </w:rPr>
        <w:t>with or without antioxidant additives. Products containing</w:t>
      </w:r>
      <w:r w:rsidR="00ED47DC">
        <w:rPr>
          <w:rFonts w:ascii="Arial" w:eastAsia="Calibri" w:hAnsi="Arial" w:cs="Arial"/>
          <w:bCs/>
          <w:sz w:val="20"/>
          <w:szCs w:val="20"/>
          <w:lang w:val="en-US"/>
        </w:rPr>
        <w:t xml:space="preserve"> 7%</w:t>
      </w:r>
      <w:r w:rsidR="00ED47DC" w:rsidRPr="00ED47DC">
        <w:rPr>
          <w:rFonts w:ascii="Arial" w:eastAsia="Calibri" w:hAnsi="Arial" w:cs="Arial"/>
          <w:bCs/>
          <w:sz w:val="20"/>
          <w:szCs w:val="20"/>
          <w:lang w:val="en-US"/>
        </w:rPr>
        <w:t xml:space="preserve"> or more residual c</w:t>
      </w:r>
      <w:r w:rsidR="00ED47DC">
        <w:rPr>
          <w:rFonts w:ascii="Arial" w:eastAsia="Calibri" w:hAnsi="Arial" w:cs="Arial"/>
          <w:bCs/>
          <w:sz w:val="20"/>
          <w:szCs w:val="20"/>
          <w:lang w:val="en-US"/>
        </w:rPr>
        <w:t xml:space="preserve">arbon after coking are excluded </w:t>
      </w:r>
      <w:r w:rsidR="00ED47DC" w:rsidRPr="00ED47DC">
        <w:rPr>
          <w:rFonts w:ascii="Arial" w:eastAsia="Calibri" w:hAnsi="Arial" w:cs="Arial"/>
          <w:bCs/>
          <w:sz w:val="20"/>
          <w:szCs w:val="20"/>
          <w:lang w:val="en-US"/>
        </w:rPr>
        <w:t>from this classification. The classification is applicable to dense shaped produc</w:t>
      </w:r>
      <w:r w:rsidR="00ED47DC">
        <w:rPr>
          <w:rFonts w:ascii="Arial" w:eastAsia="Calibri" w:hAnsi="Arial" w:cs="Arial"/>
          <w:bCs/>
          <w:sz w:val="20"/>
          <w:szCs w:val="20"/>
          <w:lang w:val="en-US"/>
        </w:rPr>
        <w:t xml:space="preserve">ts with or without metal plates </w:t>
      </w:r>
      <w:r w:rsidR="00ED47DC" w:rsidRPr="00ED47DC">
        <w:rPr>
          <w:rFonts w:ascii="Arial" w:eastAsia="Calibri" w:hAnsi="Arial" w:cs="Arial"/>
          <w:bCs/>
          <w:sz w:val="20"/>
          <w:szCs w:val="20"/>
          <w:lang w:val="en-US"/>
        </w:rPr>
        <w:t>and reinforcement.</w:t>
      </w:r>
    </w:p>
    <w:p w:rsidR="00ED47DC" w:rsidRDefault="00F47C35" w:rsidP="00F47C35">
      <w:pPr>
        <w:autoSpaceDE w:val="0"/>
        <w:autoSpaceDN w:val="0"/>
        <w:adjustRightInd w:val="0"/>
        <w:spacing w:after="0" w:line="240" w:lineRule="auto"/>
        <w:ind w:left="1440"/>
        <w:contextualSpacing/>
        <w:jc w:val="both"/>
        <w:rPr>
          <w:rFonts w:ascii="Arial" w:eastAsia="Calibri" w:hAnsi="Arial" w:cs="Arial"/>
          <w:bCs/>
          <w:sz w:val="20"/>
          <w:szCs w:val="20"/>
          <w:lang w:val="en-US"/>
        </w:rPr>
      </w:pPr>
      <w:r>
        <w:rPr>
          <w:rFonts w:ascii="Arial" w:eastAsia="Calibri" w:hAnsi="Arial" w:cs="Arial"/>
          <w:bCs/>
          <w:sz w:val="20"/>
          <w:szCs w:val="20"/>
          <w:lang w:val="en-US"/>
        </w:rPr>
        <w:t xml:space="preserve">NOTE </w:t>
      </w:r>
      <w:r w:rsidRPr="00F47C35">
        <w:rPr>
          <w:rFonts w:ascii="Arial" w:eastAsia="Calibri" w:hAnsi="Arial" w:cs="Arial"/>
          <w:bCs/>
          <w:sz w:val="20"/>
          <w:szCs w:val="20"/>
          <w:lang w:val="en-US"/>
        </w:rPr>
        <w:t>1 ISO 10081-3 covers the classification of dense shaped basic produ</w:t>
      </w:r>
      <w:r>
        <w:rPr>
          <w:rFonts w:ascii="Arial" w:eastAsia="Calibri" w:hAnsi="Arial" w:cs="Arial"/>
          <w:bCs/>
          <w:sz w:val="20"/>
          <w:szCs w:val="20"/>
          <w:lang w:val="en-US"/>
        </w:rPr>
        <w:t xml:space="preserve">cts containing from 7% to 5% residual </w:t>
      </w:r>
      <w:r w:rsidRPr="00F47C35">
        <w:rPr>
          <w:rFonts w:ascii="Arial" w:eastAsia="Calibri" w:hAnsi="Arial" w:cs="Arial"/>
          <w:bCs/>
          <w:sz w:val="20"/>
          <w:szCs w:val="20"/>
          <w:lang w:val="en-US"/>
        </w:rPr>
        <w:t>carbon.</w:t>
      </w:r>
    </w:p>
    <w:p w:rsidR="00F47C35" w:rsidRDefault="00F47C35" w:rsidP="00F47C35">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F47C35" w:rsidRDefault="00F47C35" w:rsidP="00F47C3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F47C35">
        <w:rPr>
          <w:rFonts w:ascii="Arial" w:eastAsia="Calibri" w:hAnsi="Arial" w:cs="Arial"/>
          <w:bCs/>
          <w:sz w:val="20"/>
          <w:szCs w:val="20"/>
          <w:lang w:val="en-US"/>
        </w:rPr>
        <w:t>NOTE 2 All bricks can be encased in metal plate and all unfired bricks can be reinforce</w:t>
      </w:r>
      <w:r>
        <w:rPr>
          <w:rFonts w:ascii="Arial" w:eastAsia="Calibri" w:hAnsi="Arial" w:cs="Arial"/>
          <w:bCs/>
          <w:sz w:val="20"/>
          <w:szCs w:val="20"/>
          <w:lang w:val="en-US"/>
        </w:rPr>
        <w:t xml:space="preserve">d by means of an internal metal </w:t>
      </w:r>
      <w:r w:rsidRPr="00F47C35">
        <w:rPr>
          <w:rFonts w:ascii="Arial" w:eastAsia="Calibri" w:hAnsi="Arial" w:cs="Arial"/>
          <w:bCs/>
          <w:sz w:val="20"/>
          <w:szCs w:val="20"/>
          <w:lang w:val="en-US"/>
        </w:rPr>
        <w:t>plate, and/or mixed metal fibre.</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5248A3" w:rsidRDefault="000D2C3F" w:rsidP="008D5251">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Pr>
          <w:rFonts w:ascii="Arial" w:eastAsia="Calibri" w:hAnsi="Arial" w:cs="Arial"/>
          <w:b/>
          <w:bCs/>
          <w:sz w:val="20"/>
          <w:szCs w:val="20"/>
          <w:lang w:val="en-US"/>
        </w:rPr>
        <w:t xml:space="preserve">BCDC 2 (1999) </w:t>
      </w:r>
      <w:r w:rsidRPr="005248A3">
        <w:rPr>
          <w:rFonts w:ascii="Arial" w:eastAsia="Calibri" w:hAnsi="Arial" w:cs="Arial"/>
          <w:b/>
          <w:bCs/>
          <w:sz w:val="20"/>
          <w:szCs w:val="20"/>
          <w:lang w:val="en-US"/>
        </w:rPr>
        <w:t>DTZS</w:t>
      </w:r>
      <w:r w:rsidR="005248A3" w:rsidRPr="005248A3">
        <w:rPr>
          <w:rFonts w:ascii="Arial" w:eastAsia="Calibri" w:hAnsi="Arial" w:cs="Arial"/>
          <w:b/>
          <w:bCs/>
          <w:sz w:val="20"/>
          <w:szCs w:val="20"/>
          <w:lang w:val="en-US"/>
        </w:rPr>
        <w:t>/ISO 10081-3:2003</w:t>
      </w:r>
      <w:r w:rsidR="00C04481">
        <w:rPr>
          <w:rFonts w:ascii="Arial" w:eastAsia="Calibri" w:hAnsi="Arial" w:cs="Arial"/>
          <w:b/>
          <w:bCs/>
          <w:sz w:val="20"/>
          <w:szCs w:val="20"/>
          <w:lang w:val="en-US"/>
        </w:rPr>
        <w:t xml:space="preserve"> (C</w:t>
      </w:r>
      <w:r w:rsidR="00C04481" w:rsidRPr="00C04481">
        <w:rPr>
          <w:rFonts w:ascii="Arial" w:eastAsia="Calibri" w:hAnsi="Arial" w:cs="Arial"/>
          <w:b/>
          <w:bCs/>
          <w:sz w:val="20"/>
          <w:szCs w:val="20"/>
          <w:lang w:val="en-US"/>
        </w:rPr>
        <w:t>onfirmed in 2019</w:t>
      </w:r>
      <w:r w:rsidR="00C04481">
        <w:rPr>
          <w:rFonts w:ascii="Arial" w:eastAsia="Calibri" w:hAnsi="Arial" w:cs="Arial"/>
          <w:b/>
          <w:bCs/>
          <w:sz w:val="20"/>
          <w:szCs w:val="20"/>
          <w:lang w:val="en-US"/>
        </w:rPr>
        <w:t>)</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C04481">
        <w:rPr>
          <w:rFonts w:ascii="Arial" w:eastAsia="Calibri" w:hAnsi="Arial" w:cs="Arial"/>
          <w:b/>
          <w:bCs/>
          <w:sz w:val="20"/>
          <w:szCs w:val="20"/>
          <w:lang w:val="en-US"/>
        </w:rPr>
        <w:t>Tittle:</w:t>
      </w:r>
      <w:r w:rsidRPr="006A06B9">
        <w:rPr>
          <w:rFonts w:ascii="Arial" w:eastAsia="Calibri" w:hAnsi="Arial" w:cs="Arial"/>
          <w:bCs/>
          <w:sz w:val="20"/>
          <w:szCs w:val="20"/>
          <w:lang w:val="en-US"/>
        </w:rPr>
        <w:t xml:space="preserve"> </w:t>
      </w:r>
      <w:r w:rsidR="00C04481" w:rsidRPr="00C04481">
        <w:rPr>
          <w:rFonts w:ascii="Arial" w:eastAsia="Calibri" w:hAnsi="Arial" w:cs="Arial"/>
          <w:bCs/>
          <w:sz w:val="20"/>
          <w:szCs w:val="20"/>
          <w:lang w:val="en-US"/>
        </w:rPr>
        <w:t>Classification of dense shaped refractory products — Part 3: Basic products containing from 7% to 50% residual carbon.</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Default="006A06B9" w:rsidP="008D525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26B3D">
        <w:rPr>
          <w:rFonts w:ascii="Arial" w:eastAsia="Calibri" w:hAnsi="Arial" w:cs="Arial"/>
          <w:b/>
          <w:bCs/>
          <w:sz w:val="20"/>
          <w:szCs w:val="20"/>
          <w:lang w:val="en-US"/>
        </w:rPr>
        <w:t>Scope:</w:t>
      </w:r>
      <w:r w:rsidRPr="006A06B9">
        <w:rPr>
          <w:rFonts w:ascii="Arial" w:eastAsia="Calibri" w:hAnsi="Arial" w:cs="Arial"/>
          <w:bCs/>
          <w:sz w:val="20"/>
          <w:szCs w:val="20"/>
          <w:lang w:val="en-US"/>
        </w:rPr>
        <w:t xml:space="preserve"> </w:t>
      </w:r>
      <w:r w:rsidR="008D5251" w:rsidRPr="008D5251">
        <w:rPr>
          <w:rFonts w:ascii="Arial" w:eastAsia="Calibri" w:hAnsi="Arial" w:cs="Arial"/>
          <w:bCs/>
          <w:sz w:val="20"/>
          <w:szCs w:val="20"/>
          <w:lang w:val="en-US"/>
        </w:rPr>
        <w:t>This part of ISO 10081 specifies the classification and designation of dense s</w:t>
      </w:r>
      <w:r w:rsidR="008D5251">
        <w:rPr>
          <w:rFonts w:ascii="Arial" w:eastAsia="Calibri" w:hAnsi="Arial" w:cs="Arial"/>
          <w:bCs/>
          <w:sz w:val="20"/>
          <w:szCs w:val="20"/>
          <w:lang w:val="en-US"/>
        </w:rPr>
        <w:t xml:space="preserve">haped basic refractory products </w:t>
      </w:r>
      <w:r w:rsidR="008D5251" w:rsidRPr="008D5251">
        <w:rPr>
          <w:rFonts w:ascii="Arial" w:eastAsia="Calibri" w:hAnsi="Arial" w:cs="Arial"/>
          <w:bCs/>
          <w:sz w:val="20"/>
          <w:szCs w:val="20"/>
          <w:lang w:val="en-US"/>
        </w:rPr>
        <w:t>containing</w:t>
      </w:r>
      <w:r w:rsidR="00326B3D">
        <w:rPr>
          <w:rFonts w:ascii="Arial" w:eastAsia="Calibri" w:hAnsi="Arial" w:cs="Arial"/>
          <w:bCs/>
          <w:sz w:val="20"/>
          <w:szCs w:val="20"/>
          <w:lang w:val="en-US"/>
        </w:rPr>
        <w:t xml:space="preserve"> 7%</w:t>
      </w:r>
      <w:r w:rsidR="008D5251" w:rsidRPr="008D5251">
        <w:rPr>
          <w:rFonts w:ascii="Arial" w:eastAsia="Calibri" w:hAnsi="Arial" w:cs="Arial"/>
          <w:bCs/>
          <w:sz w:val="20"/>
          <w:szCs w:val="20"/>
          <w:lang w:val="en-US"/>
        </w:rPr>
        <w:t xml:space="preserve"> or more but less than</w:t>
      </w:r>
      <w:r w:rsidR="00326B3D">
        <w:rPr>
          <w:rFonts w:ascii="Arial" w:eastAsia="Calibri" w:hAnsi="Arial" w:cs="Arial"/>
          <w:bCs/>
          <w:sz w:val="20"/>
          <w:szCs w:val="20"/>
          <w:lang w:val="en-US"/>
        </w:rPr>
        <w:t xml:space="preserve"> 50%</w:t>
      </w:r>
      <w:r w:rsidR="008D5251" w:rsidRPr="008D5251">
        <w:rPr>
          <w:rFonts w:ascii="Arial" w:eastAsia="Calibri" w:hAnsi="Arial" w:cs="Arial"/>
          <w:bCs/>
          <w:sz w:val="20"/>
          <w:szCs w:val="20"/>
          <w:lang w:val="en-US"/>
        </w:rPr>
        <w:t xml:space="preserve"> residual carbon after coking. It is</w:t>
      </w:r>
      <w:r w:rsidR="008D5251">
        <w:rPr>
          <w:rFonts w:ascii="Arial" w:eastAsia="Calibri" w:hAnsi="Arial" w:cs="Arial"/>
          <w:bCs/>
          <w:sz w:val="20"/>
          <w:szCs w:val="20"/>
          <w:lang w:val="en-US"/>
        </w:rPr>
        <w:t xml:space="preserve"> applicable to products with or </w:t>
      </w:r>
      <w:r w:rsidR="008D5251" w:rsidRPr="008D5251">
        <w:rPr>
          <w:rFonts w:ascii="Arial" w:eastAsia="Calibri" w:hAnsi="Arial" w:cs="Arial"/>
          <w:bCs/>
          <w:sz w:val="20"/>
          <w:szCs w:val="20"/>
          <w:lang w:val="en-US"/>
        </w:rPr>
        <w:t>without antioxidant additives, with or without metal plates and reinforcement.</w:t>
      </w:r>
    </w:p>
    <w:p w:rsidR="00326B3D" w:rsidRDefault="00326B3D" w:rsidP="008D525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26B3D">
        <w:rPr>
          <w:rFonts w:ascii="Arial" w:eastAsia="Calibri" w:hAnsi="Arial" w:cs="Arial"/>
          <w:bCs/>
          <w:sz w:val="20"/>
          <w:szCs w:val="20"/>
          <w:lang w:val="en-US"/>
        </w:rPr>
        <w:lastRenderedPageBreak/>
        <w:t>NOTE 1 ISO 10081-2 covers the classification of dense shaped basic products containing less than</w:t>
      </w:r>
      <w:r>
        <w:rPr>
          <w:rFonts w:ascii="Arial" w:eastAsia="Calibri" w:hAnsi="Arial" w:cs="Arial"/>
          <w:bCs/>
          <w:sz w:val="20"/>
          <w:szCs w:val="20"/>
          <w:lang w:val="en-US"/>
        </w:rPr>
        <w:t xml:space="preserve"> 7%</w:t>
      </w:r>
      <w:r w:rsidRPr="00326B3D">
        <w:rPr>
          <w:rFonts w:ascii="Arial" w:eastAsia="Calibri" w:hAnsi="Arial" w:cs="Arial"/>
          <w:bCs/>
          <w:sz w:val="20"/>
          <w:szCs w:val="20"/>
          <w:lang w:val="en-US"/>
        </w:rPr>
        <w:t xml:space="preserve"> residual carbon.</w:t>
      </w:r>
    </w:p>
    <w:p w:rsidR="00326B3D" w:rsidRDefault="00326B3D" w:rsidP="00326B3D">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326B3D">
        <w:rPr>
          <w:rFonts w:ascii="Arial" w:eastAsia="Calibri" w:hAnsi="Arial" w:cs="Arial"/>
          <w:bCs/>
          <w:sz w:val="20"/>
          <w:szCs w:val="20"/>
          <w:lang w:val="en-US"/>
        </w:rPr>
        <w:t>NOTE 2 All bricks can be encased in metal plate and can be reinforced by means of an inter</w:t>
      </w:r>
      <w:r>
        <w:rPr>
          <w:rFonts w:ascii="Arial" w:eastAsia="Calibri" w:hAnsi="Arial" w:cs="Arial"/>
          <w:bCs/>
          <w:sz w:val="20"/>
          <w:szCs w:val="20"/>
          <w:lang w:val="en-US"/>
        </w:rPr>
        <w:t xml:space="preserve">nal metal plate and/or mixed </w:t>
      </w:r>
      <w:r w:rsidRPr="00326B3D">
        <w:rPr>
          <w:rFonts w:ascii="Arial" w:eastAsia="Calibri" w:hAnsi="Arial" w:cs="Arial"/>
          <w:bCs/>
          <w:sz w:val="20"/>
          <w:szCs w:val="20"/>
          <w:lang w:val="en-US"/>
        </w:rPr>
        <w:t>metal fibre.</w:t>
      </w:r>
    </w:p>
    <w:p w:rsidR="008D5251" w:rsidRPr="006A06B9" w:rsidRDefault="008D5251" w:rsidP="008D525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6642CC" w:rsidRDefault="000D2C3F" w:rsidP="001C69CC">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Pr>
          <w:rFonts w:ascii="Arial" w:eastAsia="Calibri" w:hAnsi="Arial" w:cs="Arial"/>
          <w:b/>
          <w:bCs/>
          <w:sz w:val="20"/>
          <w:szCs w:val="20"/>
          <w:lang w:val="en-US"/>
        </w:rPr>
        <w:t>BCDC 2 (2000) DTZS</w:t>
      </w:r>
      <w:r w:rsidR="006642CC" w:rsidRPr="006642CC">
        <w:rPr>
          <w:rFonts w:ascii="Arial" w:eastAsia="Calibri" w:hAnsi="Arial" w:cs="Arial"/>
          <w:b/>
          <w:bCs/>
          <w:sz w:val="20"/>
          <w:szCs w:val="20"/>
          <w:lang w:val="en-US"/>
        </w:rPr>
        <w:t>/ISO 10081-4:2014</w:t>
      </w:r>
      <w:r w:rsidR="006642CC">
        <w:rPr>
          <w:rFonts w:ascii="Arial" w:eastAsia="Calibri" w:hAnsi="Arial" w:cs="Arial"/>
          <w:b/>
          <w:bCs/>
          <w:sz w:val="20"/>
          <w:szCs w:val="20"/>
          <w:lang w:val="en-US"/>
        </w:rPr>
        <w:t xml:space="preserve"> (C</w:t>
      </w:r>
      <w:r w:rsidR="006642CC" w:rsidRPr="006642CC">
        <w:rPr>
          <w:rFonts w:ascii="Arial" w:eastAsia="Calibri" w:hAnsi="Arial" w:cs="Arial"/>
          <w:b/>
          <w:bCs/>
          <w:sz w:val="20"/>
          <w:szCs w:val="20"/>
          <w:lang w:val="en-US"/>
        </w:rPr>
        <w:t>onfirmed in 2019</w:t>
      </w:r>
      <w:r w:rsidR="006642CC">
        <w:rPr>
          <w:rFonts w:ascii="Arial" w:eastAsia="Calibri" w:hAnsi="Arial" w:cs="Arial"/>
          <w:b/>
          <w:bCs/>
          <w:sz w:val="20"/>
          <w:szCs w:val="20"/>
          <w:lang w:val="en-US"/>
        </w:rPr>
        <w:t>)</w:t>
      </w:r>
      <w:r w:rsidR="006642CC" w:rsidRPr="006642CC">
        <w:rPr>
          <w:rFonts w:ascii="Arial" w:eastAsia="Calibri" w:hAnsi="Arial" w:cs="Arial"/>
          <w:b/>
          <w:bCs/>
          <w:sz w:val="20"/>
          <w:szCs w:val="20"/>
          <w:lang w:val="en-US"/>
        </w:rPr>
        <w:t>.</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6642CC">
        <w:rPr>
          <w:rFonts w:ascii="Arial" w:eastAsia="Calibri" w:hAnsi="Arial" w:cs="Arial"/>
          <w:b/>
          <w:bCs/>
          <w:sz w:val="20"/>
          <w:szCs w:val="20"/>
          <w:lang w:val="en-US"/>
        </w:rPr>
        <w:t>Tittle:</w:t>
      </w:r>
      <w:r w:rsidRPr="006A06B9">
        <w:rPr>
          <w:rFonts w:ascii="Arial" w:eastAsia="Calibri" w:hAnsi="Arial" w:cs="Arial"/>
          <w:bCs/>
          <w:sz w:val="20"/>
          <w:szCs w:val="20"/>
          <w:lang w:val="en-US"/>
        </w:rPr>
        <w:t xml:space="preserve"> </w:t>
      </w:r>
      <w:r w:rsidR="006642CC" w:rsidRPr="006642CC">
        <w:rPr>
          <w:rFonts w:ascii="Arial" w:eastAsia="Calibri" w:hAnsi="Arial" w:cs="Arial"/>
          <w:bCs/>
          <w:sz w:val="20"/>
          <w:szCs w:val="20"/>
          <w:lang w:val="en-US"/>
        </w:rPr>
        <w:t>Classification of dense shaped refractory products — Part 4: Special product.</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Default="006A06B9" w:rsidP="007B3094">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B3094">
        <w:rPr>
          <w:rFonts w:ascii="Arial" w:eastAsia="Calibri" w:hAnsi="Arial" w:cs="Arial"/>
          <w:b/>
          <w:bCs/>
          <w:sz w:val="20"/>
          <w:szCs w:val="20"/>
          <w:lang w:val="en-US"/>
        </w:rPr>
        <w:t>Scope:</w:t>
      </w:r>
      <w:r w:rsidRPr="006A06B9">
        <w:rPr>
          <w:rFonts w:ascii="Arial" w:eastAsia="Calibri" w:hAnsi="Arial" w:cs="Arial"/>
          <w:bCs/>
          <w:sz w:val="20"/>
          <w:szCs w:val="20"/>
          <w:lang w:val="en-US"/>
        </w:rPr>
        <w:t xml:space="preserve"> </w:t>
      </w:r>
      <w:r w:rsidR="007B3094" w:rsidRPr="007B3094">
        <w:rPr>
          <w:rFonts w:ascii="Arial" w:eastAsia="Calibri" w:hAnsi="Arial" w:cs="Arial"/>
          <w:bCs/>
          <w:sz w:val="20"/>
          <w:szCs w:val="20"/>
          <w:lang w:val="en-US"/>
        </w:rPr>
        <w:t>This part of ISO 10081 specifies the classification and designation of d</w:t>
      </w:r>
      <w:r w:rsidR="007B3094">
        <w:rPr>
          <w:rFonts w:ascii="Arial" w:eastAsia="Calibri" w:hAnsi="Arial" w:cs="Arial"/>
          <w:bCs/>
          <w:sz w:val="20"/>
          <w:szCs w:val="20"/>
          <w:lang w:val="en-US"/>
        </w:rPr>
        <w:t xml:space="preserve">ense shaped refractory products </w:t>
      </w:r>
      <w:r w:rsidR="007B3094" w:rsidRPr="007B3094">
        <w:rPr>
          <w:rFonts w:ascii="Arial" w:eastAsia="Calibri" w:hAnsi="Arial" w:cs="Arial"/>
          <w:bCs/>
          <w:sz w:val="20"/>
          <w:szCs w:val="20"/>
          <w:lang w:val="en-US"/>
        </w:rPr>
        <w:t>of special composition including</w:t>
      </w:r>
    </w:p>
    <w:p w:rsidR="007B3094" w:rsidRPr="007B3094" w:rsidRDefault="007B3094" w:rsidP="007B3094">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B3094">
        <w:rPr>
          <w:rFonts w:ascii="Arial" w:eastAsia="Calibri" w:hAnsi="Arial" w:cs="Arial"/>
          <w:bCs/>
          <w:sz w:val="20"/>
          <w:szCs w:val="20"/>
          <w:lang w:val="en-US"/>
        </w:rPr>
        <w:t>a) oxide products,</w:t>
      </w:r>
    </w:p>
    <w:p w:rsidR="007B3094" w:rsidRPr="007B3094" w:rsidRDefault="007B3094" w:rsidP="007B3094">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B3094">
        <w:rPr>
          <w:rFonts w:ascii="Arial" w:eastAsia="Calibri" w:hAnsi="Arial" w:cs="Arial"/>
          <w:bCs/>
          <w:sz w:val="20"/>
          <w:szCs w:val="20"/>
          <w:lang w:val="en-US"/>
        </w:rPr>
        <w:t>b) oxide and non-oxide products,</w:t>
      </w:r>
    </w:p>
    <w:p w:rsidR="006A06B9" w:rsidRDefault="007B3094" w:rsidP="007B3094">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B3094">
        <w:rPr>
          <w:rFonts w:ascii="Arial" w:eastAsia="Calibri" w:hAnsi="Arial" w:cs="Arial"/>
          <w:bCs/>
          <w:sz w:val="20"/>
          <w:szCs w:val="20"/>
          <w:lang w:val="en-US"/>
        </w:rPr>
        <w:t>c) non-oxide silicon carbide or carbon-based products, and</w:t>
      </w:r>
    </w:p>
    <w:p w:rsidR="006A06B9" w:rsidRDefault="007B3094" w:rsidP="007B3094">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B3094">
        <w:rPr>
          <w:rFonts w:ascii="Arial" w:eastAsia="Calibri" w:hAnsi="Arial" w:cs="Arial"/>
          <w:bCs/>
          <w:sz w:val="20"/>
          <w:szCs w:val="20"/>
          <w:lang w:val="en-US"/>
        </w:rPr>
        <w:t>d) further special products which are only designated but not cla</w:t>
      </w:r>
      <w:r>
        <w:rPr>
          <w:rFonts w:ascii="Arial" w:eastAsia="Calibri" w:hAnsi="Arial" w:cs="Arial"/>
          <w:bCs/>
          <w:sz w:val="20"/>
          <w:szCs w:val="20"/>
          <w:lang w:val="en-US"/>
        </w:rPr>
        <w:t xml:space="preserve">ssified, for example, non-oxide </w:t>
      </w:r>
      <w:r w:rsidRPr="007B3094">
        <w:rPr>
          <w:rFonts w:ascii="Arial" w:eastAsia="Calibri" w:hAnsi="Arial" w:cs="Arial"/>
          <w:bCs/>
          <w:sz w:val="20"/>
          <w:szCs w:val="20"/>
          <w:lang w:val="en-US"/>
        </w:rPr>
        <w:t>products, such as boride, nitride or further combinations of the series listed above.</w:t>
      </w:r>
    </w:p>
    <w:p w:rsidR="007B3094" w:rsidRPr="006A06B9" w:rsidRDefault="007B3094" w:rsidP="007B3094">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6A06B9" w:rsidRDefault="001C69CC" w:rsidP="00537E6A">
      <w:pPr>
        <w:pStyle w:val="ListParagraph"/>
        <w:numPr>
          <w:ilvl w:val="0"/>
          <w:numId w:val="29"/>
        </w:numPr>
        <w:autoSpaceDE w:val="0"/>
        <w:autoSpaceDN w:val="0"/>
        <w:adjustRightInd w:val="0"/>
        <w:spacing w:after="0" w:line="240" w:lineRule="auto"/>
        <w:ind w:hanging="742"/>
        <w:jc w:val="both"/>
        <w:rPr>
          <w:rFonts w:ascii="Arial" w:eastAsia="Calibri" w:hAnsi="Arial" w:cs="Arial"/>
          <w:bCs/>
          <w:sz w:val="20"/>
          <w:szCs w:val="20"/>
          <w:lang w:val="en-US"/>
        </w:rPr>
      </w:pPr>
      <w:r w:rsidRPr="007D4652">
        <w:rPr>
          <w:rFonts w:ascii="Arial" w:eastAsia="Calibri" w:hAnsi="Arial" w:cs="Arial"/>
          <w:b/>
          <w:bCs/>
          <w:sz w:val="20"/>
          <w:szCs w:val="20"/>
          <w:lang w:val="en-US"/>
        </w:rPr>
        <w:t>BCDC 2 (2095</w:t>
      </w:r>
      <w:r w:rsidR="000D2C3F" w:rsidRPr="007D4652">
        <w:rPr>
          <w:rFonts w:ascii="Arial" w:eastAsia="Calibri" w:hAnsi="Arial" w:cs="Arial"/>
          <w:b/>
          <w:bCs/>
          <w:sz w:val="20"/>
          <w:szCs w:val="20"/>
          <w:lang w:val="en-US"/>
        </w:rPr>
        <w:t>)</w:t>
      </w:r>
      <w:r w:rsidR="000D2C3F">
        <w:rPr>
          <w:rFonts w:ascii="Arial" w:eastAsia="Calibri" w:hAnsi="Arial" w:cs="Arial"/>
          <w:b/>
          <w:bCs/>
          <w:sz w:val="20"/>
          <w:szCs w:val="20"/>
          <w:lang w:val="en-US"/>
        </w:rPr>
        <w:t xml:space="preserve"> DTZS</w:t>
      </w:r>
      <w:r w:rsidRPr="007D4652">
        <w:rPr>
          <w:rFonts w:ascii="Arial" w:eastAsia="Calibri" w:hAnsi="Arial" w:cs="Arial"/>
          <w:b/>
          <w:bCs/>
          <w:sz w:val="20"/>
          <w:szCs w:val="20"/>
          <w:lang w:val="en-US"/>
        </w:rPr>
        <w:t>/ISO 12678-1:1996</w:t>
      </w:r>
      <w:r w:rsidR="007D4652">
        <w:rPr>
          <w:rFonts w:ascii="Arial" w:eastAsia="Calibri" w:hAnsi="Arial" w:cs="Arial"/>
          <w:b/>
          <w:bCs/>
          <w:sz w:val="20"/>
          <w:szCs w:val="20"/>
          <w:lang w:val="en-US"/>
        </w:rPr>
        <w:t xml:space="preserve"> (C</w:t>
      </w:r>
      <w:r w:rsidR="007D4652" w:rsidRPr="007D4652">
        <w:rPr>
          <w:rFonts w:ascii="Arial" w:eastAsia="Calibri" w:hAnsi="Arial" w:cs="Arial"/>
          <w:b/>
          <w:bCs/>
          <w:sz w:val="20"/>
          <w:szCs w:val="20"/>
          <w:lang w:val="en-US"/>
        </w:rPr>
        <w:t>onfirmed in 2021</w:t>
      </w:r>
      <w:r w:rsidR="007D4652">
        <w:rPr>
          <w:rFonts w:ascii="Arial" w:eastAsia="Calibri" w:hAnsi="Arial" w:cs="Arial"/>
          <w:b/>
          <w:bCs/>
          <w:sz w:val="20"/>
          <w:szCs w:val="20"/>
          <w:lang w:val="en-US"/>
        </w:rPr>
        <w:t>)</w:t>
      </w:r>
    </w:p>
    <w:p w:rsidR="006A06B9" w:rsidRPr="006A06B9" w:rsidRDefault="006A06B9" w:rsidP="006A06B9">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6A06B9" w:rsidRPr="006A06B9" w:rsidRDefault="006A06B9" w:rsidP="007D4652">
      <w:pPr>
        <w:ind w:left="1440"/>
        <w:jc w:val="both"/>
        <w:rPr>
          <w:rFonts w:ascii="Arial" w:eastAsia="Calibri" w:hAnsi="Arial" w:cs="Arial"/>
          <w:bCs/>
          <w:sz w:val="20"/>
          <w:szCs w:val="20"/>
          <w:lang w:val="en-US"/>
        </w:rPr>
      </w:pPr>
      <w:r w:rsidRPr="007D4652">
        <w:rPr>
          <w:rFonts w:ascii="Arial" w:eastAsia="Calibri" w:hAnsi="Arial" w:cs="Arial"/>
          <w:b/>
          <w:bCs/>
          <w:sz w:val="20"/>
          <w:szCs w:val="20"/>
          <w:lang w:val="en-US"/>
        </w:rPr>
        <w:t>Tittle:</w:t>
      </w:r>
      <w:r w:rsidRPr="006A06B9">
        <w:rPr>
          <w:rFonts w:ascii="Arial" w:eastAsia="Calibri" w:hAnsi="Arial" w:cs="Arial"/>
          <w:bCs/>
          <w:sz w:val="20"/>
          <w:szCs w:val="20"/>
          <w:lang w:val="en-US"/>
        </w:rPr>
        <w:t xml:space="preserve"> </w:t>
      </w:r>
      <w:r w:rsidR="007D4652" w:rsidRPr="007D4652">
        <w:rPr>
          <w:rFonts w:ascii="Arial" w:eastAsia="Calibri" w:hAnsi="Arial" w:cs="Arial"/>
          <w:bCs/>
          <w:sz w:val="20"/>
          <w:szCs w:val="20"/>
          <w:lang w:val="en-US"/>
        </w:rPr>
        <w:t>Refractory products — Measurement of dimensions and external defects of refractory bricks – Part 1: Dimensions and conformity to drawing</w:t>
      </w:r>
    </w:p>
    <w:p w:rsidR="006A06B9" w:rsidRDefault="006A06B9" w:rsidP="00537E6A">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537E6A">
        <w:rPr>
          <w:rFonts w:ascii="Arial" w:eastAsia="Calibri" w:hAnsi="Arial" w:cs="Arial"/>
          <w:b/>
          <w:bCs/>
          <w:sz w:val="20"/>
          <w:szCs w:val="20"/>
          <w:lang w:val="en-US"/>
        </w:rPr>
        <w:t>Scope:</w:t>
      </w:r>
      <w:r w:rsidRPr="006A06B9">
        <w:rPr>
          <w:rFonts w:ascii="Arial" w:eastAsia="Calibri" w:hAnsi="Arial" w:cs="Arial"/>
          <w:bCs/>
          <w:sz w:val="20"/>
          <w:szCs w:val="20"/>
          <w:lang w:val="en-US"/>
        </w:rPr>
        <w:t xml:space="preserve"> </w:t>
      </w:r>
      <w:r w:rsidR="00537E6A" w:rsidRPr="00537E6A">
        <w:rPr>
          <w:rFonts w:ascii="Arial" w:eastAsia="Calibri" w:hAnsi="Arial" w:cs="Arial"/>
          <w:bCs/>
          <w:sz w:val="20"/>
          <w:szCs w:val="20"/>
          <w:lang w:val="en-US"/>
        </w:rPr>
        <w:t>This part of IS</w:t>
      </w:r>
      <w:r w:rsidR="00537E6A">
        <w:rPr>
          <w:rFonts w:ascii="Arial" w:eastAsia="Calibri" w:hAnsi="Arial" w:cs="Arial"/>
          <w:bCs/>
          <w:sz w:val="20"/>
          <w:szCs w:val="20"/>
          <w:lang w:val="en-US"/>
        </w:rPr>
        <w:t xml:space="preserve">0 12678 describes apparatus and </w:t>
      </w:r>
      <w:r w:rsidR="00537E6A" w:rsidRPr="00537E6A">
        <w:rPr>
          <w:rFonts w:ascii="Arial" w:eastAsia="Calibri" w:hAnsi="Arial" w:cs="Arial"/>
          <w:bCs/>
          <w:sz w:val="20"/>
          <w:szCs w:val="20"/>
          <w:lang w:val="en-US"/>
        </w:rPr>
        <w:t>specifies simple met</w:t>
      </w:r>
      <w:r w:rsidR="00537E6A">
        <w:rPr>
          <w:rFonts w:ascii="Arial" w:eastAsia="Calibri" w:hAnsi="Arial" w:cs="Arial"/>
          <w:bCs/>
          <w:sz w:val="20"/>
          <w:szCs w:val="20"/>
          <w:lang w:val="en-US"/>
        </w:rPr>
        <w:t xml:space="preserve">hods for routine measurement of </w:t>
      </w:r>
      <w:r w:rsidR="00537E6A" w:rsidRPr="00537E6A">
        <w:rPr>
          <w:rFonts w:ascii="Arial" w:eastAsia="Calibri" w:hAnsi="Arial" w:cs="Arial"/>
          <w:bCs/>
          <w:sz w:val="20"/>
          <w:szCs w:val="20"/>
          <w:lang w:val="en-US"/>
        </w:rPr>
        <w:t>dimensions of refra</w:t>
      </w:r>
      <w:r w:rsidR="00537E6A">
        <w:rPr>
          <w:rFonts w:ascii="Arial" w:eastAsia="Calibri" w:hAnsi="Arial" w:cs="Arial"/>
          <w:bCs/>
          <w:sz w:val="20"/>
          <w:szCs w:val="20"/>
          <w:lang w:val="en-US"/>
        </w:rPr>
        <w:t xml:space="preserve">ctory bricks. It also specifies </w:t>
      </w:r>
      <w:r w:rsidR="00537E6A" w:rsidRPr="00537E6A">
        <w:rPr>
          <w:rFonts w:ascii="Arial" w:eastAsia="Calibri" w:hAnsi="Arial" w:cs="Arial"/>
          <w:bCs/>
          <w:sz w:val="20"/>
          <w:szCs w:val="20"/>
          <w:lang w:val="en-US"/>
        </w:rPr>
        <w:t>methods for inspection of c</w:t>
      </w:r>
      <w:r w:rsidR="00537E6A">
        <w:rPr>
          <w:rFonts w:ascii="Arial" w:eastAsia="Calibri" w:hAnsi="Arial" w:cs="Arial"/>
          <w:bCs/>
          <w:sz w:val="20"/>
          <w:szCs w:val="20"/>
          <w:lang w:val="en-US"/>
        </w:rPr>
        <w:t xml:space="preserve">onformity to shape, determining </w:t>
      </w:r>
      <w:r w:rsidR="00537E6A" w:rsidRPr="00537E6A">
        <w:rPr>
          <w:rFonts w:ascii="Arial" w:eastAsia="Calibri" w:hAnsi="Arial" w:cs="Arial"/>
          <w:bCs/>
          <w:sz w:val="20"/>
          <w:szCs w:val="20"/>
          <w:lang w:val="en-US"/>
        </w:rPr>
        <w:t>concavity, c</w:t>
      </w:r>
      <w:r w:rsidR="00537E6A">
        <w:rPr>
          <w:rFonts w:ascii="Arial" w:eastAsia="Calibri" w:hAnsi="Arial" w:cs="Arial"/>
          <w:bCs/>
          <w:sz w:val="20"/>
          <w:szCs w:val="20"/>
          <w:lang w:val="en-US"/>
        </w:rPr>
        <w:t xml:space="preserve">onvexity and out-of-squareness. </w:t>
      </w:r>
      <w:r w:rsidR="00537E6A" w:rsidRPr="00537E6A">
        <w:rPr>
          <w:rFonts w:ascii="Arial" w:eastAsia="Calibri" w:hAnsi="Arial" w:cs="Arial"/>
          <w:bCs/>
          <w:sz w:val="20"/>
          <w:szCs w:val="20"/>
          <w:lang w:val="en-US"/>
        </w:rPr>
        <w:t>It does not establish crite</w:t>
      </w:r>
      <w:r w:rsidR="00537E6A">
        <w:rPr>
          <w:rFonts w:ascii="Arial" w:eastAsia="Calibri" w:hAnsi="Arial" w:cs="Arial"/>
          <w:bCs/>
          <w:sz w:val="20"/>
          <w:szCs w:val="20"/>
          <w:lang w:val="en-US"/>
        </w:rPr>
        <w:t xml:space="preserve">ria for acceptance or rejection </w:t>
      </w:r>
      <w:r w:rsidR="00537E6A" w:rsidRPr="00537E6A">
        <w:rPr>
          <w:rFonts w:ascii="Arial" w:eastAsia="Calibri" w:hAnsi="Arial" w:cs="Arial"/>
          <w:bCs/>
          <w:sz w:val="20"/>
          <w:szCs w:val="20"/>
          <w:lang w:val="en-US"/>
        </w:rPr>
        <w:t>of bricks.</w:t>
      </w:r>
    </w:p>
    <w:p w:rsidR="00537E6A" w:rsidRDefault="00537E6A" w:rsidP="00537E6A">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537E6A">
        <w:rPr>
          <w:rFonts w:ascii="Arial" w:eastAsia="Calibri" w:hAnsi="Arial" w:cs="Arial"/>
          <w:bCs/>
          <w:sz w:val="20"/>
          <w:szCs w:val="20"/>
          <w:lang w:val="en-US"/>
        </w:rPr>
        <w:t>The application of these</w:t>
      </w:r>
      <w:r>
        <w:rPr>
          <w:rFonts w:ascii="Arial" w:eastAsia="Calibri" w:hAnsi="Arial" w:cs="Arial"/>
          <w:bCs/>
          <w:sz w:val="20"/>
          <w:szCs w:val="20"/>
          <w:lang w:val="en-US"/>
        </w:rPr>
        <w:t xml:space="preserve"> methods is limited to standard </w:t>
      </w:r>
      <w:r w:rsidRPr="00537E6A">
        <w:rPr>
          <w:rFonts w:ascii="Arial" w:eastAsia="Calibri" w:hAnsi="Arial" w:cs="Arial"/>
          <w:bCs/>
          <w:sz w:val="20"/>
          <w:szCs w:val="20"/>
          <w:lang w:val="en-US"/>
        </w:rPr>
        <w:t>shapes i</w:t>
      </w:r>
      <w:r>
        <w:rPr>
          <w:rFonts w:ascii="Arial" w:eastAsia="Calibri" w:hAnsi="Arial" w:cs="Arial"/>
          <w:bCs/>
          <w:sz w:val="20"/>
          <w:szCs w:val="20"/>
          <w:lang w:val="en-US"/>
        </w:rPr>
        <w:t xml:space="preserve">n accordance with IS0 5019-1 to </w:t>
      </w:r>
      <w:r w:rsidRPr="00537E6A">
        <w:rPr>
          <w:rFonts w:ascii="Arial" w:eastAsia="Calibri" w:hAnsi="Arial" w:cs="Arial"/>
          <w:bCs/>
          <w:sz w:val="20"/>
          <w:szCs w:val="20"/>
          <w:lang w:val="en-US"/>
        </w:rPr>
        <w:t>IS0 5019-6 and IS0 5417, unless otherwise agreed.</w:t>
      </w:r>
    </w:p>
    <w:p w:rsidR="00C76C95" w:rsidRPr="00737A61" w:rsidRDefault="00C76C95" w:rsidP="00537E6A">
      <w:pPr>
        <w:autoSpaceDE w:val="0"/>
        <w:autoSpaceDN w:val="0"/>
        <w:adjustRightInd w:val="0"/>
        <w:spacing w:after="0" w:line="240" w:lineRule="auto"/>
        <w:ind w:left="1440"/>
        <w:contextualSpacing/>
        <w:jc w:val="both"/>
        <w:rPr>
          <w:rFonts w:ascii="Arial" w:eastAsia="Calibri" w:hAnsi="Arial" w:cs="Arial"/>
          <w:b/>
          <w:bCs/>
          <w:sz w:val="20"/>
          <w:szCs w:val="20"/>
          <w:lang w:val="en-US"/>
        </w:rPr>
      </w:pPr>
    </w:p>
    <w:p w:rsidR="00737A61" w:rsidRPr="00737A61" w:rsidRDefault="00A57A25" w:rsidP="00A57A25">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Pr>
          <w:rFonts w:ascii="Arial" w:eastAsia="Calibri" w:hAnsi="Arial" w:cs="Arial"/>
          <w:b/>
          <w:bCs/>
          <w:sz w:val="20"/>
          <w:szCs w:val="20"/>
          <w:lang w:val="en-US"/>
        </w:rPr>
        <w:t xml:space="preserve">BCDC 2 </w:t>
      </w:r>
      <w:r w:rsidR="000D2C3F">
        <w:rPr>
          <w:rFonts w:ascii="Arial" w:eastAsia="Calibri" w:hAnsi="Arial" w:cs="Arial"/>
          <w:b/>
          <w:bCs/>
          <w:sz w:val="20"/>
          <w:szCs w:val="20"/>
          <w:lang w:val="en-US"/>
        </w:rPr>
        <w:t>(2096) DTZS</w:t>
      </w:r>
      <w:r w:rsidR="00737A61" w:rsidRPr="00737A61">
        <w:rPr>
          <w:rFonts w:ascii="Arial" w:eastAsia="Calibri" w:hAnsi="Arial" w:cs="Arial"/>
          <w:b/>
          <w:bCs/>
          <w:sz w:val="20"/>
          <w:szCs w:val="20"/>
          <w:lang w:val="en-US"/>
        </w:rPr>
        <w:t>/ISO 12678-2:1996 (</w:t>
      </w:r>
      <w:r w:rsidRPr="00A57A25">
        <w:rPr>
          <w:rFonts w:ascii="Arial" w:eastAsia="Calibri" w:hAnsi="Arial" w:cs="Arial"/>
          <w:b/>
          <w:bCs/>
          <w:sz w:val="20"/>
          <w:szCs w:val="20"/>
          <w:lang w:val="en-US"/>
        </w:rPr>
        <w:t>confirmed in 2022</w:t>
      </w:r>
      <w:r w:rsidR="00737A61" w:rsidRPr="00737A61">
        <w:rPr>
          <w:rFonts w:ascii="Arial" w:eastAsia="Calibri" w:hAnsi="Arial" w:cs="Arial"/>
          <w:b/>
          <w:bCs/>
          <w:sz w:val="20"/>
          <w:szCs w:val="20"/>
          <w:lang w:val="en-US"/>
        </w:rPr>
        <w:t>)</w:t>
      </w:r>
    </w:p>
    <w:p w:rsidR="00737A61" w:rsidRP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57A25">
        <w:rPr>
          <w:rFonts w:ascii="Arial" w:eastAsia="Calibri" w:hAnsi="Arial" w:cs="Arial"/>
          <w:b/>
          <w:bCs/>
          <w:sz w:val="20"/>
          <w:szCs w:val="20"/>
          <w:lang w:val="en-US"/>
        </w:rPr>
        <w:t>Tittle:</w:t>
      </w:r>
      <w:r w:rsidRPr="00737A61">
        <w:rPr>
          <w:rFonts w:ascii="Arial" w:eastAsia="Calibri" w:hAnsi="Arial" w:cs="Arial"/>
          <w:bCs/>
          <w:sz w:val="20"/>
          <w:szCs w:val="20"/>
          <w:lang w:val="en-US"/>
        </w:rPr>
        <w:t xml:space="preserve"> Refractory products — Measurement of dimensions and external defects of refractory bricks – Part 2: Corner and edge defects and other surface.</w:t>
      </w:r>
    </w:p>
    <w:p w:rsidR="00737A61" w:rsidRP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737A61" w:rsidRP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57A25">
        <w:rPr>
          <w:rFonts w:ascii="Arial" w:eastAsia="Calibri" w:hAnsi="Arial" w:cs="Arial"/>
          <w:b/>
          <w:bCs/>
          <w:sz w:val="20"/>
          <w:szCs w:val="20"/>
          <w:lang w:val="en-US"/>
        </w:rPr>
        <w:t>Scope:</w:t>
      </w:r>
      <w:r w:rsidRPr="00737A61">
        <w:rPr>
          <w:rFonts w:ascii="Arial" w:eastAsia="Calibri" w:hAnsi="Arial" w:cs="Arial"/>
          <w:bCs/>
          <w:sz w:val="20"/>
          <w:szCs w:val="20"/>
          <w:lang w:val="en-US"/>
        </w:rPr>
        <w:t xml:space="preserve"> This part of IS</w:t>
      </w:r>
      <w:r>
        <w:rPr>
          <w:rFonts w:ascii="Arial" w:eastAsia="Calibri" w:hAnsi="Arial" w:cs="Arial"/>
          <w:bCs/>
          <w:sz w:val="20"/>
          <w:szCs w:val="20"/>
          <w:lang w:val="en-US"/>
        </w:rPr>
        <w:t xml:space="preserve">0 12678 describes apparatus and </w:t>
      </w:r>
      <w:r w:rsidRPr="00737A61">
        <w:rPr>
          <w:rFonts w:ascii="Arial" w:eastAsia="Calibri" w:hAnsi="Arial" w:cs="Arial"/>
          <w:bCs/>
          <w:sz w:val="20"/>
          <w:szCs w:val="20"/>
          <w:lang w:val="en-US"/>
        </w:rPr>
        <w:t>specifies simple met</w:t>
      </w:r>
      <w:r>
        <w:rPr>
          <w:rFonts w:ascii="Arial" w:eastAsia="Calibri" w:hAnsi="Arial" w:cs="Arial"/>
          <w:bCs/>
          <w:sz w:val="20"/>
          <w:szCs w:val="20"/>
          <w:lang w:val="en-US"/>
        </w:rPr>
        <w:t xml:space="preserve">hods for routine measurement of </w:t>
      </w:r>
      <w:r w:rsidRPr="00737A61">
        <w:rPr>
          <w:rFonts w:ascii="Arial" w:eastAsia="Calibri" w:hAnsi="Arial" w:cs="Arial"/>
          <w:bCs/>
          <w:sz w:val="20"/>
          <w:szCs w:val="20"/>
          <w:lang w:val="en-US"/>
        </w:rPr>
        <w:t>corner and edge defects, as well as other surface imperfections</w:t>
      </w:r>
    </w:p>
    <w:p w:rsid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37A61">
        <w:rPr>
          <w:rFonts w:ascii="Arial" w:eastAsia="Calibri" w:hAnsi="Arial" w:cs="Arial"/>
          <w:bCs/>
          <w:sz w:val="20"/>
          <w:szCs w:val="20"/>
          <w:lang w:val="en-US"/>
        </w:rPr>
        <w:t>of refracto</w:t>
      </w:r>
      <w:r>
        <w:rPr>
          <w:rFonts w:ascii="Arial" w:eastAsia="Calibri" w:hAnsi="Arial" w:cs="Arial"/>
          <w:bCs/>
          <w:sz w:val="20"/>
          <w:szCs w:val="20"/>
          <w:lang w:val="en-US"/>
        </w:rPr>
        <w:t xml:space="preserve">ry bricks. It does not apply to </w:t>
      </w:r>
      <w:r w:rsidRPr="00737A61">
        <w:rPr>
          <w:rFonts w:ascii="Arial" w:eastAsia="Calibri" w:hAnsi="Arial" w:cs="Arial"/>
          <w:bCs/>
          <w:sz w:val="20"/>
          <w:szCs w:val="20"/>
          <w:lang w:val="en-US"/>
        </w:rPr>
        <w:t>the measurement of internal</w:t>
      </w:r>
      <w:r>
        <w:rPr>
          <w:rFonts w:ascii="Arial" w:eastAsia="Calibri" w:hAnsi="Arial" w:cs="Arial"/>
          <w:bCs/>
          <w:sz w:val="20"/>
          <w:szCs w:val="20"/>
          <w:lang w:val="en-US"/>
        </w:rPr>
        <w:t xml:space="preserve"> defects. It does not establish </w:t>
      </w:r>
      <w:r w:rsidRPr="00737A61">
        <w:rPr>
          <w:rFonts w:ascii="Arial" w:eastAsia="Calibri" w:hAnsi="Arial" w:cs="Arial"/>
          <w:bCs/>
          <w:sz w:val="20"/>
          <w:szCs w:val="20"/>
          <w:lang w:val="en-US"/>
        </w:rPr>
        <w:t>criteria for acceptance or rejection of bricks.</w:t>
      </w:r>
    </w:p>
    <w:p w:rsidR="00A57A25" w:rsidRDefault="00A57A25" w:rsidP="00A57A25">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A57A25">
        <w:rPr>
          <w:rFonts w:ascii="Arial" w:eastAsia="Calibri" w:hAnsi="Arial" w:cs="Arial"/>
          <w:bCs/>
          <w:sz w:val="20"/>
          <w:szCs w:val="20"/>
          <w:lang w:val="en-US"/>
        </w:rPr>
        <w:t>The application of these</w:t>
      </w:r>
      <w:r>
        <w:rPr>
          <w:rFonts w:ascii="Arial" w:eastAsia="Calibri" w:hAnsi="Arial" w:cs="Arial"/>
          <w:bCs/>
          <w:sz w:val="20"/>
          <w:szCs w:val="20"/>
          <w:lang w:val="en-US"/>
        </w:rPr>
        <w:t xml:space="preserve"> methods is limited to standard </w:t>
      </w:r>
      <w:r w:rsidRPr="00A57A25">
        <w:rPr>
          <w:rFonts w:ascii="Arial" w:eastAsia="Calibri" w:hAnsi="Arial" w:cs="Arial"/>
          <w:bCs/>
          <w:sz w:val="20"/>
          <w:szCs w:val="20"/>
          <w:lang w:val="en-US"/>
        </w:rPr>
        <w:t>shapes in accordance w</w:t>
      </w:r>
      <w:r>
        <w:rPr>
          <w:rFonts w:ascii="Arial" w:eastAsia="Calibri" w:hAnsi="Arial" w:cs="Arial"/>
          <w:bCs/>
          <w:sz w:val="20"/>
          <w:szCs w:val="20"/>
          <w:lang w:val="en-US"/>
        </w:rPr>
        <w:t>ith IS0 5019-1 to I</w:t>
      </w:r>
      <w:r w:rsidRPr="00A57A25">
        <w:rPr>
          <w:rFonts w:ascii="Arial" w:eastAsia="Calibri" w:hAnsi="Arial" w:cs="Arial"/>
          <w:bCs/>
          <w:sz w:val="20"/>
          <w:szCs w:val="20"/>
          <w:lang w:val="en-US"/>
        </w:rPr>
        <w:t>S0 5019-6 and IS0 5417, unless otherwise agreed.</w:t>
      </w:r>
    </w:p>
    <w:p w:rsid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737A61" w:rsidRPr="001C1ABA" w:rsidRDefault="00A57A25" w:rsidP="001C1ABA">
      <w:pPr>
        <w:pStyle w:val="ListParagraph"/>
        <w:numPr>
          <w:ilvl w:val="0"/>
          <w:numId w:val="29"/>
        </w:numPr>
        <w:autoSpaceDE w:val="0"/>
        <w:autoSpaceDN w:val="0"/>
        <w:adjustRightInd w:val="0"/>
        <w:spacing w:after="0" w:line="240" w:lineRule="auto"/>
        <w:ind w:hanging="742"/>
        <w:jc w:val="both"/>
        <w:rPr>
          <w:rFonts w:ascii="Arial" w:eastAsia="Calibri" w:hAnsi="Arial" w:cs="Arial"/>
          <w:b/>
          <w:bCs/>
          <w:sz w:val="20"/>
          <w:szCs w:val="20"/>
          <w:lang w:val="en-US"/>
        </w:rPr>
      </w:pPr>
      <w:r w:rsidRPr="001C1ABA">
        <w:rPr>
          <w:rFonts w:ascii="Arial" w:eastAsia="Calibri" w:hAnsi="Arial" w:cs="Arial"/>
          <w:b/>
          <w:bCs/>
          <w:sz w:val="20"/>
          <w:szCs w:val="20"/>
          <w:lang w:val="en-US"/>
        </w:rPr>
        <w:t>BCDC 2 (2097) CD2/ISO 22605:2020</w:t>
      </w:r>
    </w:p>
    <w:p w:rsidR="00737A61" w:rsidRP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737A61">
        <w:rPr>
          <w:rFonts w:ascii="Arial" w:eastAsia="Calibri" w:hAnsi="Arial" w:cs="Arial"/>
          <w:b/>
          <w:bCs/>
          <w:sz w:val="20"/>
          <w:szCs w:val="20"/>
          <w:lang w:val="en-US"/>
        </w:rPr>
        <w:t>Tittle:</w:t>
      </w:r>
      <w:r w:rsidRPr="00737A61">
        <w:rPr>
          <w:rFonts w:ascii="Arial" w:eastAsia="Calibri" w:hAnsi="Arial" w:cs="Arial"/>
          <w:bCs/>
          <w:sz w:val="20"/>
          <w:szCs w:val="20"/>
          <w:lang w:val="en-US"/>
        </w:rPr>
        <w:t xml:space="preserve"> </w:t>
      </w:r>
      <w:r w:rsidR="002A427D" w:rsidRPr="002A427D">
        <w:rPr>
          <w:rFonts w:ascii="Arial" w:eastAsia="Calibri" w:hAnsi="Arial" w:cs="Arial"/>
          <w:bCs/>
          <w:sz w:val="20"/>
          <w:szCs w:val="20"/>
          <w:lang w:val="en-US"/>
        </w:rPr>
        <w:t>Refractories — Determination of dynamic Young’s modulus (MOE) at elevated temperatures by impulse excitation of vibration</w:t>
      </w:r>
    </w:p>
    <w:p w:rsidR="002A427D" w:rsidRPr="00737A61" w:rsidRDefault="002A427D"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p>
    <w:p w:rsidR="00737A61" w:rsidRDefault="00737A61" w:rsidP="001C1ABA">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C1ABA">
        <w:rPr>
          <w:rFonts w:ascii="Arial" w:eastAsia="Calibri" w:hAnsi="Arial" w:cs="Arial"/>
          <w:b/>
          <w:bCs/>
          <w:sz w:val="20"/>
          <w:szCs w:val="20"/>
          <w:lang w:val="en-US"/>
        </w:rPr>
        <w:t>Scope:</w:t>
      </w:r>
      <w:r w:rsidRPr="00737A61">
        <w:rPr>
          <w:rFonts w:ascii="Arial" w:eastAsia="Calibri" w:hAnsi="Arial" w:cs="Arial"/>
          <w:bCs/>
          <w:sz w:val="20"/>
          <w:szCs w:val="20"/>
          <w:lang w:val="en-US"/>
        </w:rPr>
        <w:t xml:space="preserve"> </w:t>
      </w:r>
      <w:r w:rsidR="001C1ABA" w:rsidRPr="001C1ABA">
        <w:rPr>
          <w:rFonts w:ascii="Arial" w:eastAsia="Calibri" w:hAnsi="Arial" w:cs="Arial"/>
          <w:bCs/>
          <w:sz w:val="20"/>
          <w:szCs w:val="20"/>
          <w:lang w:val="en-US"/>
        </w:rPr>
        <w:t>This document specifies a method for determining the dynamic Young’s modulus of rectangular cross-section bars and circular cross-section specimens of refractories by impulse excitation of vibration at elevated temperature. The dynamic Young’s modulus is determined using the resonant frequency of the specimen in</w:t>
      </w:r>
      <w:r w:rsidR="001C1ABA">
        <w:rPr>
          <w:rFonts w:ascii="Arial" w:eastAsia="Calibri" w:hAnsi="Arial" w:cs="Arial"/>
          <w:bCs/>
          <w:sz w:val="20"/>
          <w:szCs w:val="20"/>
          <w:lang w:val="en-US"/>
        </w:rPr>
        <w:t xml:space="preserve"> its flexural mode of vibration</w:t>
      </w:r>
      <w:r w:rsidRPr="00737A61">
        <w:rPr>
          <w:rFonts w:ascii="Arial" w:eastAsia="Calibri" w:hAnsi="Arial" w:cs="Arial"/>
          <w:bCs/>
          <w:sz w:val="20"/>
          <w:szCs w:val="20"/>
          <w:lang w:val="en-US"/>
        </w:rPr>
        <w:t>.</w:t>
      </w:r>
    </w:p>
    <w:p w:rsidR="001C1ABA" w:rsidRDefault="001C1ABA" w:rsidP="001C1ABA">
      <w:pPr>
        <w:autoSpaceDE w:val="0"/>
        <w:autoSpaceDN w:val="0"/>
        <w:adjustRightInd w:val="0"/>
        <w:spacing w:after="0" w:line="240" w:lineRule="auto"/>
        <w:ind w:left="1440"/>
        <w:contextualSpacing/>
        <w:jc w:val="both"/>
        <w:rPr>
          <w:rFonts w:ascii="Arial" w:eastAsia="Calibri" w:hAnsi="Arial" w:cs="Arial"/>
          <w:bCs/>
          <w:sz w:val="20"/>
          <w:szCs w:val="20"/>
          <w:lang w:val="en-US"/>
        </w:rPr>
      </w:pPr>
      <w:r w:rsidRPr="001C1ABA">
        <w:rPr>
          <w:rFonts w:ascii="Arial" w:eastAsia="Calibri" w:hAnsi="Arial" w:cs="Arial"/>
          <w:bCs/>
          <w:sz w:val="20"/>
          <w:szCs w:val="20"/>
          <w:lang w:val="en-US"/>
        </w:rPr>
        <w:t>This document does not address the safety issues associated with its use. It is responsibility of the users of this standard to establish appropriate safety and health practices.</w:t>
      </w:r>
    </w:p>
    <w:p w:rsidR="00737A61" w:rsidRDefault="00737A61" w:rsidP="00737A61">
      <w:pPr>
        <w:autoSpaceDE w:val="0"/>
        <w:autoSpaceDN w:val="0"/>
        <w:adjustRightInd w:val="0"/>
        <w:spacing w:after="0" w:line="240" w:lineRule="auto"/>
        <w:ind w:left="1440"/>
        <w:contextualSpacing/>
        <w:jc w:val="both"/>
        <w:rPr>
          <w:rFonts w:ascii="Arial" w:eastAsia="Calibri" w:hAnsi="Arial" w:cs="Arial"/>
          <w:bCs/>
          <w:sz w:val="20"/>
          <w:szCs w:val="20"/>
          <w:lang w:val="en-US"/>
        </w:rPr>
      </w:pPr>
    </w:p>
    <w:sectPr w:rsidR="00737A61" w:rsidSect="00907F59">
      <w:headerReference w:type="default" r:id="rId7"/>
      <w:footerReference w:type="default" r:id="rId8"/>
      <w:pgSz w:w="11906" w:h="16838"/>
      <w:pgMar w:top="126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670" w:rsidRDefault="000C2670" w:rsidP="00C65B0F">
      <w:pPr>
        <w:spacing w:after="0" w:line="240" w:lineRule="auto"/>
      </w:pPr>
      <w:r>
        <w:separator/>
      </w:r>
    </w:p>
  </w:endnote>
  <w:endnote w:type="continuationSeparator" w:id="0">
    <w:p w:rsidR="000C2670" w:rsidRDefault="000C2670" w:rsidP="00C6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180148"/>
      <w:docPartObj>
        <w:docPartGallery w:val="Page Numbers (Bottom of Page)"/>
        <w:docPartUnique/>
      </w:docPartObj>
    </w:sdtPr>
    <w:sdtEndPr>
      <w:rPr>
        <w:noProof/>
      </w:rPr>
    </w:sdtEndPr>
    <w:sdtContent>
      <w:p w:rsidR="00C76C95" w:rsidRDefault="00C76C95">
        <w:pPr>
          <w:pStyle w:val="Footer"/>
          <w:jc w:val="right"/>
        </w:pPr>
        <w:r>
          <w:fldChar w:fldCharType="begin"/>
        </w:r>
        <w:r>
          <w:instrText xml:space="preserve"> PAGE   \* MERGEFORMAT </w:instrText>
        </w:r>
        <w:r>
          <w:fldChar w:fldCharType="separate"/>
        </w:r>
        <w:r w:rsidR="000C216D">
          <w:rPr>
            <w:noProof/>
          </w:rPr>
          <w:t>1</w:t>
        </w:r>
        <w:r>
          <w:rPr>
            <w:noProof/>
          </w:rPr>
          <w:fldChar w:fldCharType="end"/>
        </w:r>
      </w:p>
    </w:sdtContent>
  </w:sdt>
  <w:p w:rsidR="00C76C95" w:rsidRDefault="00C76C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670" w:rsidRDefault="000C2670" w:rsidP="00C65B0F">
      <w:pPr>
        <w:spacing w:after="0" w:line="240" w:lineRule="auto"/>
      </w:pPr>
      <w:r>
        <w:separator/>
      </w:r>
    </w:p>
  </w:footnote>
  <w:footnote w:type="continuationSeparator" w:id="0">
    <w:p w:rsidR="000C2670" w:rsidRDefault="000C2670" w:rsidP="00C65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95" w:rsidRDefault="00C76C95" w:rsidP="00076B74">
    <w:pPr>
      <w:pStyle w:val="Header"/>
      <w:jc w:val="center"/>
      <w:rPr>
        <w:rFonts w:ascii="Arial" w:hAnsi="Arial" w:cs="Arial"/>
        <w:b/>
      </w:rPr>
    </w:pPr>
    <w:r>
      <w:rPr>
        <w:rFonts w:ascii="Arial" w:hAnsi="Arial" w:cs="Arial"/>
        <w:b/>
      </w:rPr>
      <w:t>TITLE AND SCOPE FOR ISO STANDARDS</w:t>
    </w:r>
    <w:r>
      <w:rPr>
        <w:rFonts w:ascii="Arial" w:hAnsi="Arial" w:cs="Arial"/>
        <w:b/>
      </w:rP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793"/>
    <w:multiLevelType w:val="multilevel"/>
    <w:tmpl w:val="47A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5732"/>
    <w:multiLevelType w:val="hybridMultilevel"/>
    <w:tmpl w:val="9B38643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D99495C"/>
    <w:multiLevelType w:val="hybridMultilevel"/>
    <w:tmpl w:val="CD8E797C"/>
    <w:lvl w:ilvl="0" w:tplc="AE92C1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E51A5B"/>
    <w:multiLevelType w:val="hybridMultilevel"/>
    <w:tmpl w:val="9058EC36"/>
    <w:lvl w:ilvl="0" w:tplc="EAB49042">
      <w:start w:val="1"/>
      <w:numFmt w:val="lowerLetter"/>
      <w:lvlText w:val="%1."/>
      <w:lvlJc w:val="left"/>
      <w:pPr>
        <w:ind w:left="862" w:hanging="360"/>
      </w:pPr>
      <w:rPr>
        <w:rFonts w:hint="default"/>
        <w:b/>
      </w:rPr>
    </w:lvl>
    <w:lvl w:ilvl="1" w:tplc="041C0019" w:tentative="1">
      <w:start w:val="1"/>
      <w:numFmt w:val="lowerLetter"/>
      <w:lvlText w:val="%2."/>
      <w:lvlJc w:val="left"/>
      <w:pPr>
        <w:ind w:left="1582" w:hanging="360"/>
      </w:pPr>
    </w:lvl>
    <w:lvl w:ilvl="2" w:tplc="041C001B" w:tentative="1">
      <w:start w:val="1"/>
      <w:numFmt w:val="lowerRoman"/>
      <w:lvlText w:val="%3."/>
      <w:lvlJc w:val="right"/>
      <w:pPr>
        <w:ind w:left="2302" w:hanging="180"/>
      </w:pPr>
    </w:lvl>
    <w:lvl w:ilvl="3" w:tplc="041C000F" w:tentative="1">
      <w:start w:val="1"/>
      <w:numFmt w:val="decimal"/>
      <w:lvlText w:val="%4."/>
      <w:lvlJc w:val="left"/>
      <w:pPr>
        <w:ind w:left="3022" w:hanging="360"/>
      </w:pPr>
    </w:lvl>
    <w:lvl w:ilvl="4" w:tplc="041C0019" w:tentative="1">
      <w:start w:val="1"/>
      <w:numFmt w:val="lowerLetter"/>
      <w:lvlText w:val="%5."/>
      <w:lvlJc w:val="left"/>
      <w:pPr>
        <w:ind w:left="3742" w:hanging="360"/>
      </w:pPr>
    </w:lvl>
    <w:lvl w:ilvl="5" w:tplc="041C001B" w:tentative="1">
      <w:start w:val="1"/>
      <w:numFmt w:val="lowerRoman"/>
      <w:lvlText w:val="%6."/>
      <w:lvlJc w:val="right"/>
      <w:pPr>
        <w:ind w:left="4462" w:hanging="180"/>
      </w:pPr>
    </w:lvl>
    <w:lvl w:ilvl="6" w:tplc="041C000F" w:tentative="1">
      <w:start w:val="1"/>
      <w:numFmt w:val="decimal"/>
      <w:lvlText w:val="%7."/>
      <w:lvlJc w:val="left"/>
      <w:pPr>
        <w:ind w:left="5182" w:hanging="360"/>
      </w:pPr>
    </w:lvl>
    <w:lvl w:ilvl="7" w:tplc="041C0019" w:tentative="1">
      <w:start w:val="1"/>
      <w:numFmt w:val="lowerLetter"/>
      <w:lvlText w:val="%8."/>
      <w:lvlJc w:val="left"/>
      <w:pPr>
        <w:ind w:left="5902" w:hanging="360"/>
      </w:pPr>
    </w:lvl>
    <w:lvl w:ilvl="8" w:tplc="041C001B" w:tentative="1">
      <w:start w:val="1"/>
      <w:numFmt w:val="lowerRoman"/>
      <w:lvlText w:val="%9."/>
      <w:lvlJc w:val="right"/>
      <w:pPr>
        <w:ind w:left="6622" w:hanging="180"/>
      </w:pPr>
    </w:lvl>
  </w:abstractNum>
  <w:abstractNum w:abstractNumId="4" w15:restartNumberingAfterBreak="0">
    <w:nsid w:val="16364D93"/>
    <w:multiLevelType w:val="hybridMultilevel"/>
    <w:tmpl w:val="7222EB82"/>
    <w:lvl w:ilvl="0" w:tplc="5914D9F6">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16E62632"/>
    <w:multiLevelType w:val="hybridMultilevel"/>
    <w:tmpl w:val="0C100372"/>
    <w:lvl w:ilvl="0" w:tplc="2BFE11DA">
      <w:start w:val="12"/>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9B86108"/>
    <w:multiLevelType w:val="multilevel"/>
    <w:tmpl w:val="7FE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E3A50"/>
    <w:multiLevelType w:val="hybridMultilevel"/>
    <w:tmpl w:val="C0F642E6"/>
    <w:lvl w:ilvl="0" w:tplc="84E81A5A">
      <w:start w:val="10"/>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E3635BE"/>
    <w:multiLevelType w:val="hybridMultilevel"/>
    <w:tmpl w:val="17B4A4B0"/>
    <w:lvl w:ilvl="0" w:tplc="B6FC9AFC">
      <w:start w:val="1"/>
      <w:numFmt w:val="lowerLetter"/>
      <w:lvlText w:val="%1)"/>
      <w:lvlJc w:val="left"/>
      <w:pPr>
        <w:ind w:left="720" w:hanging="360"/>
      </w:pPr>
      <w:rPr>
        <w:b/>
      </w:rPr>
    </w:lvl>
    <w:lvl w:ilvl="1" w:tplc="08090019">
      <w:start w:val="1"/>
      <w:numFmt w:val="lowerLetter"/>
      <w:lvlText w:val="%2."/>
      <w:lvlJc w:val="left"/>
      <w:pPr>
        <w:ind w:left="99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AC5E59"/>
    <w:multiLevelType w:val="hybridMultilevel"/>
    <w:tmpl w:val="A99A245E"/>
    <w:lvl w:ilvl="0" w:tplc="864A4F14">
      <w:start w:val="11"/>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255F65AE"/>
    <w:multiLevelType w:val="hybridMultilevel"/>
    <w:tmpl w:val="E7369BEE"/>
    <w:lvl w:ilvl="0" w:tplc="0409000F">
      <w:start w:val="1"/>
      <w:numFmt w:val="decimal"/>
      <w:lvlText w:val="%1."/>
      <w:lvlJc w:val="left"/>
      <w:pPr>
        <w:tabs>
          <w:tab w:val="num" w:pos="502"/>
        </w:tabs>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71511A0"/>
    <w:multiLevelType w:val="hybridMultilevel"/>
    <w:tmpl w:val="D8AA75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D1825D8"/>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2F271671"/>
    <w:multiLevelType w:val="hybridMultilevel"/>
    <w:tmpl w:val="8AD224A4"/>
    <w:lvl w:ilvl="0" w:tplc="6D0CD5F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5251269"/>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6841266"/>
    <w:multiLevelType w:val="hybridMultilevel"/>
    <w:tmpl w:val="0D26CFE4"/>
    <w:lvl w:ilvl="0" w:tplc="FA7AAF34">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C7A4D15"/>
    <w:multiLevelType w:val="multilevel"/>
    <w:tmpl w:val="D318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C70C3"/>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4C57061"/>
    <w:multiLevelType w:val="hybridMultilevel"/>
    <w:tmpl w:val="0A1A023A"/>
    <w:lvl w:ilvl="0" w:tplc="F0488E1E">
      <w:start w:val="13"/>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94527C6"/>
    <w:multiLevelType w:val="multilevel"/>
    <w:tmpl w:val="1E228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40373"/>
    <w:multiLevelType w:val="hybridMultilevel"/>
    <w:tmpl w:val="A1EC7A64"/>
    <w:lvl w:ilvl="0" w:tplc="5A4EED6E">
      <w:numFmt w:val="decimal"/>
      <w:lvlText w:val="%1"/>
      <w:lvlJc w:val="left"/>
      <w:pPr>
        <w:tabs>
          <w:tab w:val="num" w:pos="720"/>
        </w:tabs>
        <w:ind w:left="720" w:hanging="360"/>
      </w:pPr>
      <w:rPr>
        <w:rFonts w:ascii="Times New Roman" w:hAnsi="Times New Roman" w:cs="Times New Roman" w:hint="default"/>
        <w:b/>
      </w:rPr>
    </w:lvl>
    <w:lvl w:ilvl="1" w:tplc="0409000F">
      <w:start w:val="1"/>
      <w:numFmt w:val="decimal"/>
      <w:lvlText w:val="%2."/>
      <w:lvlJc w:val="left"/>
      <w:pPr>
        <w:tabs>
          <w:tab w:val="num" w:pos="502"/>
        </w:tabs>
        <w:ind w:left="502" w:hanging="360"/>
      </w:pPr>
      <w:rPr>
        <w:rFonts w:hint="default"/>
        <w:b/>
      </w:rPr>
    </w:lvl>
    <w:lvl w:ilvl="2" w:tplc="344EF4DE">
      <w:numFmt w:val="none"/>
      <w:lvlText w:val=""/>
      <w:lvlJc w:val="left"/>
      <w:pPr>
        <w:tabs>
          <w:tab w:val="num" w:pos="360"/>
        </w:tabs>
      </w:pPr>
    </w:lvl>
    <w:lvl w:ilvl="3" w:tplc="71125F8A">
      <w:numFmt w:val="none"/>
      <w:lvlText w:val=""/>
      <w:lvlJc w:val="left"/>
      <w:pPr>
        <w:tabs>
          <w:tab w:val="num" w:pos="360"/>
        </w:tabs>
      </w:pPr>
    </w:lvl>
    <w:lvl w:ilvl="4" w:tplc="90EE6E92">
      <w:numFmt w:val="none"/>
      <w:lvlText w:val=""/>
      <w:lvlJc w:val="left"/>
      <w:pPr>
        <w:tabs>
          <w:tab w:val="num" w:pos="360"/>
        </w:tabs>
      </w:pPr>
    </w:lvl>
    <w:lvl w:ilvl="5" w:tplc="69A68C7E">
      <w:numFmt w:val="none"/>
      <w:lvlText w:val=""/>
      <w:lvlJc w:val="left"/>
      <w:pPr>
        <w:tabs>
          <w:tab w:val="num" w:pos="360"/>
        </w:tabs>
      </w:pPr>
    </w:lvl>
    <w:lvl w:ilvl="6" w:tplc="25FCAE2C">
      <w:numFmt w:val="none"/>
      <w:lvlText w:val=""/>
      <w:lvlJc w:val="left"/>
      <w:pPr>
        <w:tabs>
          <w:tab w:val="num" w:pos="360"/>
        </w:tabs>
      </w:pPr>
    </w:lvl>
    <w:lvl w:ilvl="7" w:tplc="38A0CD86">
      <w:numFmt w:val="none"/>
      <w:lvlText w:val=""/>
      <w:lvlJc w:val="left"/>
      <w:pPr>
        <w:tabs>
          <w:tab w:val="num" w:pos="360"/>
        </w:tabs>
      </w:pPr>
    </w:lvl>
    <w:lvl w:ilvl="8" w:tplc="3F54C330">
      <w:numFmt w:val="none"/>
      <w:lvlText w:val=""/>
      <w:lvlJc w:val="left"/>
      <w:pPr>
        <w:tabs>
          <w:tab w:val="num" w:pos="360"/>
        </w:tabs>
      </w:pPr>
    </w:lvl>
  </w:abstractNum>
  <w:abstractNum w:abstractNumId="21" w15:restartNumberingAfterBreak="0">
    <w:nsid w:val="519C1D46"/>
    <w:multiLevelType w:val="hybridMultilevel"/>
    <w:tmpl w:val="482E7040"/>
    <w:lvl w:ilvl="0" w:tplc="041C0005">
      <w:start w:val="1"/>
      <w:numFmt w:val="bullet"/>
      <w:lvlText w:val=""/>
      <w:lvlJc w:val="left"/>
      <w:pPr>
        <w:ind w:left="862" w:hanging="360"/>
      </w:pPr>
      <w:rPr>
        <w:rFonts w:ascii="Wingdings" w:hAnsi="Wingdings"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22" w15:restartNumberingAfterBreak="0">
    <w:nsid w:val="51DA4CCE"/>
    <w:multiLevelType w:val="hybridMultilevel"/>
    <w:tmpl w:val="2BAE40E8"/>
    <w:lvl w:ilvl="0" w:tplc="89FAD486">
      <w:start w:val="1"/>
      <w:numFmt w:val="decimal"/>
      <w:lvlText w:val="%1."/>
      <w:lvlJc w:val="left"/>
      <w:pPr>
        <w:ind w:left="2203"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C810D29"/>
    <w:multiLevelType w:val="hybridMultilevel"/>
    <w:tmpl w:val="9D36C99A"/>
    <w:lvl w:ilvl="0" w:tplc="48683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6C4DC4"/>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67F14F47"/>
    <w:multiLevelType w:val="hybridMultilevel"/>
    <w:tmpl w:val="1C70463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A2D7D59"/>
    <w:multiLevelType w:val="hybridMultilevel"/>
    <w:tmpl w:val="0F325D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0E640F"/>
    <w:multiLevelType w:val="hybridMultilevel"/>
    <w:tmpl w:val="E6863C0E"/>
    <w:lvl w:ilvl="0" w:tplc="31143DA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367310"/>
    <w:multiLevelType w:val="hybridMultilevel"/>
    <w:tmpl w:val="9A984A78"/>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79980509"/>
    <w:multiLevelType w:val="multilevel"/>
    <w:tmpl w:val="CCB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
  </w:num>
  <w:num w:numId="3">
    <w:abstractNumId w:val="19"/>
  </w:num>
  <w:num w:numId="4">
    <w:abstractNumId w:val="6"/>
  </w:num>
  <w:num w:numId="5">
    <w:abstractNumId w:val="16"/>
  </w:num>
  <w:num w:numId="6">
    <w:abstractNumId w:val="29"/>
  </w:num>
  <w:num w:numId="7">
    <w:abstractNumId w:val="0"/>
  </w:num>
  <w:num w:numId="8">
    <w:abstractNumId w:val="1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2"/>
  </w:num>
  <w:num w:numId="12">
    <w:abstractNumId w:val="3"/>
  </w:num>
  <w:num w:numId="13">
    <w:abstractNumId w:val="21"/>
  </w:num>
  <w:num w:numId="14">
    <w:abstractNumId w:val="28"/>
  </w:num>
  <w:num w:numId="15">
    <w:abstractNumId w:val="10"/>
  </w:num>
  <w:num w:numId="16">
    <w:abstractNumId w:val="7"/>
  </w:num>
  <w:num w:numId="17">
    <w:abstractNumId w:val="24"/>
  </w:num>
  <w:num w:numId="18">
    <w:abstractNumId w:val="9"/>
  </w:num>
  <w:num w:numId="19">
    <w:abstractNumId w:val="17"/>
  </w:num>
  <w:num w:numId="20">
    <w:abstractNumId w:val="5"/>
  </w:num>
  <w:num w:numId="21">
    <w:abstractNumId w:val="14"/>
  </w:num>
  <w:num w:numId="22">
    <w:abstractNumId w:val="18"/>
  </w:num>
  <w:num w:numId="23">
    <w:abstractNumId w:val="1"/>
  </w:num>
  <w:num w:numId="24">
    <w:abstractNumId w:val="11"/>
  </w:num>
  <w:num w:numId="25">
    <w:abstractNumId w:val="26"/>
  </w:num>
  <w:num w:numId="26">
    <w:abstractNumId w:val="23"/>
  </w:num>
  <w:num w:numId="27">
    <w:abstractNumId w:val="2"/>
  </w:num>
  <w:num w:numId="28">
    <w:abstractNumId w:val="25"/>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0F"/>
    <w:rsid w:val="000018D9"/>
    <w:rsid w:val="00002D5A"/>
    <w:rsid w:val="0000312B"/>
    <w:rsid w:val="00006CFE"/>
    <w:rsid w:val="00016171"/>
    <w:rsid w:val="00023D30"/>
    <w:rsid w:val="00025E99"/>
    <w:rsid w:val="000267A2"/>
    <w:rsid w:val="00041031"/>
    <w:rsid w:val="0004431A"/>
    <w:rsid w:val="000513BD"/>
    <w:rsid w:val="00071615"/>
    <w:rsid w:val="000766A5"/>
    <w:rsid w:val="00076B74"/>
    <w:rsid w:val="000932A3"/>
    <w:rsid w:val="00097CA8"/>
    <w:rsid w:val="000A0690"/>
    <w:rsid w:val="000B51B1"/>
    <w:rsid w:val="000C216D"/>
    <w:rsid w:val="000C2670"/>
    <w:rsid w:val="000C2EFD"/>
    <w:rsid w:val="000C30C5"/>
    <w:rsid w:val="000C386B"/>
    <w:rsid w:val="000D2C3F"/>
    <w:rsid w:val="000E2A64"/>
    <w:rsid w:val="000F447F"/>
    <w:rsid w:val="00100264"/>
    <w:rsid w:val="0010343D"/>
    <w:rsid w:val="00111E10"/>
    <w:rsid w:val="00113BE6"/>
    <w:rsid w:val="00114B39"/>
    <w:rsid w:val="00130B3A"/>
    <w:rsid w:val="0013583B"/>
    <w:rsid w:val="0014129A"/>
    <w:rsid w:val="00153400"/>
    <w:rsid w:val="001556B6"/>
    <w:rsid w:val="0015651E"/>
    <w:rsid w:val="00162067"/>
    <w:rsid w:val="001653C5"/>
    <w:rsid w:val="00166E81"/>
    <w:rsid w:val="001802F1"/>
    <w:rsid w:val="001835E2"/>
    <w:rsid w:val="00186E1E"/>
    <w:rsid w:val="0019138E"/>
    <w:rsid w:val="001946CD"/>
    <w:rsid w:val="00196B73"/>
    <w:rsid w:val="00197D4C"/>
    <w:rsid w:val="001B689C"/>
    <w:rsid w:val="001B74AC"/>
    <w:rsid w:val="001C1ABA"/>
    <w:rsid w:val="001C69CC"/>
    <w:rsid w:val="001E1BD2"/>
    <w:rsid w:val="001E3E3A"/>
    <w:rsid w:val="001F0706"/>
    <w:rsid w:val="002054C1"/>
    <w:rsid w:val="002114C1"/>
    <w:rsid w:val="00213C2C"/>
    <w:rsid w:val="002236D7"/>
    <w:rsid w:val="002301CF"/>
    <w:rsid w:val="00232B27"/>
    <w:rsid w:val="002348DE"/>
    <w:rsid w:val="00234BDD"/>
    <w:rsid w:val="00275014"/>
    <w:rsid w:val="00275BE6"/>
    <w:rsid w:val="00276096"/>
    <w:rsid w:val="00283DEA"/>
    <w:rsid w:val="00284E07"/>
    <w:rsid w:val="00292FA4"/>
    <w:rsid w:val="002A32DA"/>
    <w:rsid w:val="002A34AD"/>
    <w:rsid w:val="002A427D"/>
    <w:rsid w:val="002A53DE"/>
    <w:rsid w:val="002B48C4"/>
    <w:rsid w:val="002B5BF2"/>
    <w:rsid w:val="002C2265"/>
    <w:rsid w:val="002D02B9"/>
    <w:rsid w:val="002D7266"/>
    <w:rsid w:val="002E1AC2"/>
    <w:rsid w:val="002F3C62"/>
    <w:rsid w:val="0030027B"/>
    <w:rsid w:val="00312B17"/>
    <w:rsid w:val="00313506"/>
    <w:rsid w:val="0032262C"/>
    <w:rsid w:val="00326B3D"/>
    <w:rsid w:val="00350B04"/>
    <w:rsid w:val="00353CFE"/>
    <w:rsid w:val="00362364"/>
    <w:rsid w:val="00367108"/>
    <w:rsid w:val="00372CCF"/>
    <w:rsid w:val="0037321E"/>
    <w:rsid w:val="00376F6F"/>
    <w:rsid w:val="00377240"/>
    <w:rsid w:val="003776C7"/>
    <w:rsid w:val="00381C0E"/>
    <w:rsid w:val="003926DF"/>
    <w:rsid w:val="003B6113"/>
    <w:rsid w:val="003C3F56"/>
    <w:rsid w:val="003C5A27"/>
    <w:rsid w:val="003C6B79"/>
    <w:rsid w:val="00401F87"/>
    <w:rsid w:val="004026D2"/>
    <w:rsid w:val="00403E8D"/>
    <w:rsid w:val="004168C6"/>
    <w:rsid w:val="004301B7"/>
    <w:rsid w:val="00433379"/>
    <w:rsid w:val="00436104"/>
    <w:rsid w:val="00443865"/>
    <w:rsid w:val="00457C93"/>
    <w:rsid w:val="004679F4"/>
    <w:rsid w:val="00480049"/>
    <w:rsid w:val="00484630"/>
    <w:rsid w:val="00485D43"/>
    <w:rsid w:val="004A2C44"/>
    <w:rsid w:val="004B1D89"/>
    <w:rsid w:val="004C3F6B"/>
    <w:rsid w:val="004D2CDB"/>
    <w:rsid w:val="00501CB3"/>
    <w:rsid w:val="0051580E"/>
    <w:rsid w:val="005248A3"/>
    <w:rsid w:val="00537E6A"/>
    <w:rsid w:val="005428EB"/>
    <w:rsid w:val="00565463"/>
    <w:rsid w:val="0057038F"/>
    <w:rsid w:val="00587ADD"/>
    <w:rsid w:val="005A5453"/>
    <w:rsid w:val="005B0980"/>
    <w:rsid w:val="005B2027"/>
    <w:rsid w:val="005B3DE8"/>
    <w:rsid w:val="005C2DC2"/>
    <w:rsid w:val="005D41B1"/>
    <w:rsid w:val="005D5201"/>
    <w:rsid w:val="005E25D6"/>
    <w:rsid w:val="005F2384"/>
    <w:rsid w:val="005F66BA"/>
    <w:rsid w:val="00621EFE"/>
    <w:rsid w:val="006253FE"/>
    <w:rsid w:val="00631585"/>
    <w:rsid w:val="006354A2"/>
    <w:rsid w:val="00636828"/>
    <w:rsid w:val="00640AFA"/>
    <w:rsid w:val="00652DB0"/>
    <w:rsid w:val="00657B86"/>
    <w:rsid w:val="006642CC"/>
    <w:rsid w:val="0067246B"/>
    <w:rsid w:val="00674088"/>
    <w:rsid w:val="00683728"/>
    <w:rsid w:val="00691876"/>
    <w:rsid w:val="00696E0F"/>
    <w:rsid w:val="006A06B9"/>
    <w:rsid w:val="006A4811"/>
    <w:rsid w:val="006B62BB"/>
    <w:rsid w:val="006D7ED6"/>
    <w:rsid w:val="006E0E12"/>
    <w:rsid w:val="006F1660"/>
    <w:rsid w:val="007012E2"/>
    <w:rsid w:val="00703747"/>
    <w:rsid w:val="00704003"/>
    <w:rsid w:val="007264C8"/>
    <w:rsid w:val="00737A61"/>
    <w:rsid w:val="00745AF2"/>
    <w:rsid w:val="00775428"/>
    <w:rsid w:val="007845CA"/>
    <w:rsid w:val="00790B02"/>
    <w:rsid w:val="00791189"/>
    <w:rsid w:val="007939BE"/>
    <w:rsid w:val="00794ABE"/>
    <w:rsid w:val="007B3094"/>
    <w:rsid w:val="007D0477"/>
    <w:rsid w:val="007D4652"/>
    <w:rsid w:val="007D6A68"/>
    <w:rsid w:val="007E3E8A"/>
    <w:rsid w:val="007F2017"/>
    <w:rsid w:val="00817E8B"/>
    <w:rsid w:val="008420D0"/>
    <w:rsid w:val="00861D98"/>
    <w:rsid w:val="0087104E"/>
    <w:rsid w:val="00877FFD"/>
    <w:rsid w:val="0089140D"/>
    <w:rsid w:val="008A50E6"/>
    <w:rsid w:val="008A5BAE"/>
    <w:rsid w:val="008A6921"/>
    <w:rsid w:val="008B1015"/>
    <w:rsid w:val="008D4137"/>
    <w:rsid w:val="008D4F38"/>
    <w:rsid w:val="008D5251"/>
    <w:rsid w:val="008E467E"/>
    <w:rsid w:val="008F4157"/>
    <w:rsid w:val="00903B4A"/>
    <w:rsid w:val="00907F59"/>
    <w:rsid w:val="009207CD"/>
    <w:rsid w:val="0094132D"/>
    <w:rsid w:val="00942EBD"/>
    <w:rsid w:val="009450E0"/>
    <w:rsid w:val="00947C47"/>
    <w:rsid w:val="0095599B"/>
    <w:rsid w:val="00956F13"/>
    <w:rsid w:val="009764FE"/>
    <w:rsid w:val="00980A3B"/>
    <w:rsid w:val="009821E3"/>
    <w:rsid w:val="0099053C"/>
    <w:rsid w:val="009949A4"/>
    <w:rsid w:val="0099636B"/>
    <w:rsid w:val="00997926"/>
    <w:rsid w:val="009A13CC"/>
    <w:rsid w:val="009B5456"/>
    <w:rsid w:val="009B7338"/>
    <w:rsid w:val="009E1317"/>
    <w:rsid w:val="009F0F0D"/>
    <w:rsid w:val="009F1E15"/>
    <w:rsid w:val="009F2CAC"/>
    <w:rsid w:val="009F78DE"/>
    <w:rsid w:val="00A0191F"/>
    <w:rsid w:val="00A21171"/>
    <w:rsid w:val="00A21AB0"/>
    <w:rsid w:val="00A2343D"/>
    <w:rsid w:val="00A24F1F"/>
    <w:rsid w:val="00A27C30"/>
    <w:rsid w:val="00A32A83"/>
    <w:rsid w:val="00A33F37"/>
    <w:rsid w:val="00A342DD"/>
    <w:rsid w:val="00A34E13"/>
    <w:rsid w:val="00A511C8"/>
    <w:rsid w:val="00A57A25"/>
    <w:rsid w:val="00A6339F"/>
    <w:rsid w:val="00A63DA6"/>
    <w:rsid w:val="00A770CE"/>
    <w:rsid w:val="00A94B21"/>
    <w:rsid w:val="00A9590B"/>
    <w:rsid w:val="00AC77EF"/>
    <w:rsid w:val="00AE6779"/>
    <w:rsid w:val="00B04F87"/>
    <w:rsid w:val="00B15862"/>
    <w:rsid w:val="00B27CDE"/>
    <w:rsid w:val="00B31576"/>
    <w:rsid w:val="00B325BC"/>
    <w:rsid w:val="00B352AC"/>
    <w:rsid w:val="00B35560"/>
    <w:rsid w:val="00B37C37"/>
    <w:rsid w:val="00B41B18"/>
    <w:rsid w:val="00B42757"/>
    <w:rsid w:val="00B4632D"/>
    <w:rsid w:val="00B61C0F"/>
    <w:rsid w:val="00B80AC9"/>
    <w:rsid w:val="00B81939"/>
    <w:rsid w:val="00B83F70"/>
    <w:rsid w:val="00B90A71"/>
    <w:rsid w:val="00BA2753"/>
    <w:rsid w:val="00BB437A"/>
    <w:rsid w:val="00BC1521"/>
    <w:rsid w:val="00BC59DF"/>
    <w:rsid w:val="00BC60FD"/>
    <w:rsid w:val="00BD7083"/>
    <w:rsid w:val="00BE04BE"/>
    <w:rsid w:val="00BE61DE"/>
    <w:rsid w:val="00BF397C"/>
    <w:rsid w:val="00C04481"/>
    <w:rsid w:val="00C12CE1"/>
    <w:rsid w:val="00C360CE"/>
    <w:rsid w:val="00C46B88"/>
    <w:rsid w:val="00C522C6"/>
    <w:rsid w:val="00C53225"/>
    <w:rsid w:val="00C57B35"/>
    <w:rsid w:val="00C65B0F"/>
    <w:rsid w:val="00C7344F"/>
    <w:rsid w:val="00C76C95"/>
    <w:rsid w:val="00C8105B"/>
    <w:rsid w:val="00C955E9"/>
    <w:rsid w:val="00CC3CE6"/>
    <w:rsid w:val="00CD7532"/>
    <w:rsid w:val="00CE2FA7"/>
    <w:rsid w:val="00CE7897"/>
    <w:rsid w:val="00CF273E"/>
    <w:rsid w:val="00CF5C12"/>
    <w:rsid w:val="00D0278E"/>
    <w:rsid w:val="00D02904"/>
    <w:rsid w:val="00D23ADA"/>
    <w:rsid w:val="00D36852"/>
    <w:rsid w:val="00D37D71"/>
    <w:rsid w:val="00D419CB"/>
    <w:rsid w:val="00D41BBE"/>
    <w:rsid w:val="00D57C8F"/>
    <w:rsid w:val="00D74FB8"/>
    <w:rsid w:val="00D7701E"/>
    <w:rsid w:val="00D87386"/>
    <w:rsid w:val="00D8791E"/>
    <w:rsid w:val="00DA52B7"/>
    <w:rsid w:val="00DB0CDB"/>
    <w:rsid w:val="00DB2CB3"/>
    <w:rsid w:val="00DC16FE"/>
    <w:rsid w:val="00DC401C"/>
    <w:rsid w:val="00DE10B1"/>
    <w:rsid w:val="00DF3600"/>
    <w:rsid w:val="00E4463A"/>
    <w:rsid w:val="00E52719"/>
    <w:rsid w:val="00E602BA"/>
    <w:rsid w:val="00E677AD"/>
    <w:rsid w:val="00E67F78"/>
    <w:rsid w:val="00E90F7F"/>
    <w:rsid w:val="00EA72D7"/>
    <w:rsid w:val="00EB44BD"/>
    <w:rsid w:val="00ED47DC"/>
    <w:rsid w:val="00EE2412"/>
    <w:rsid w:val="00F00CE6"/>
    <w:rsid w:val="00F03D66"/>
    <w:rsid w:val="00F155C4"/>
    <w:rsid w:val="00F23BCD"/>
    <w:rsid w:val="00F242AD"/>
    <w:rsid w:val="00F316EE"/>
    <w:rsid w:val="00F31CB6"/>
    <w:rsid w:val="00F33D90"/>
    <w:rsid w:val="00F34B6E"/>
    <w:rsid w:val="00F365B2"/>
    <w:rsid w:val="00F42BAB"/>
    <w:rsid w:val="00F4612D"/>
    <w:rsid w:val="00F47C35"/>
    <w:rsid w:val="00F506C8"/>
    <w:rsid w:val="00F51EAA"/>
    <w:rsid w:val="00F73A1D"/>
    <w:rsid w:val="00F82EA9"/>
    <w:rsid w:val="00F82FFC"/>
    <w:rsid w:val="00F86B53"/>
    <w:rsid w:val="00F924B7"/>
    <w:rsid w:val="00FA2B7F"/>
    <w:rsid w:val="00FA3E23"/>
    <w:rsid w:val="00FB2A3E"/>
    <w:rsid w:val="00FC2E6A"/>
    <w:rsid w:val="00FC682E"/>
    <w:rsid w:val="00FC78AA"/>
    <w:rsid w:val="00FD1E5C"/>
    <w:rsid w:val="00FF1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98101"/>
  <w15:docId w15:val="{4F4A9D28-86D7-4311-AD0E-2103F41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171"/>
  </w:style>
  <w:style w:type="paragraph" w:styleId="Heading2">
    <w:name w:val="heading 2"/>
    <w:basedOn w:val="Normal"/>
    <w:next w:val="Normal"/>
    <w:link w:val="Heading2Char"/>
    <w:uiPriority w:val="9"/>
    <w:semiHidden/>
    <w:unhideWhenUsed/>
    <w:qFormat/>
    <w:rsid w:val="00A2117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B0F"/>
  </w:style>
  <w:style w:type="paragraph" w:styleId="Footer">
    <w:name w:val="footer"/>
    <w:basedOn w:val="Normal"/>
    <w:link w:val="FooterChar"/>
    <w:uiPriority w:val="99"/>
    <w:unhideWhenUsed/>
    <w:rsid w:val="00C6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B0F"/>
  </w:style>
  <w:style w:type="paragraph" w:styleId="ListParagraph">
    <w:name w:val="List Paragraph"/>
    <w:basedOn w:val="Normal"/>
    <w:uiPriority w:val="34"/>
    <w:qFormat/>
    <w:rsid w:val="00D23ADA"/>
    <w:pPr>
      <w:ind w:left="720"/>
      <w:contextualSpacing/>
    </w:pPr>
  </w:style>
  <w:style w:type="character" w:styleId="Hyperlink">
    <w:name w:val="Hyperlink"/>
    <w:basedOn w:val="DefaultParagraphFont"/>
    <w:uiPriority w:val="99"/>
    <w:unhideWhenUsed/>
    <w:rsid w:val="004D2CDB"/>
    <w:rPr>
      <w:color w:val="0563C1" w:themeColor="hyperlink"/>
      <w:u w:val="single"/>
    </w:rPr>
  </w:style>
  <w:style w:type="character" w:customStyle="1" w:styleId="Heading2Char">
    <w:name w:val="Heading 2 Char"/>
    <w:basedOn w:val="DefaultParagraphFont"/>
    <w:link w:val="Heading2"/>
    <w:uiPriority w:val="9"/>
    <w:semiHidden/>
    <w:rsid w:val="00A21171"/>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2519">
      <w:bodyDiv w:val="1"/>
      <w:marLeft w:val="0"/>
      <w:marRight w:val="0"/>
      <w:marTop w:val="0"/>
      <w:marBottom w:val="0"/>
      <w:divBdr>
        <w:top w:val="none" w:sz="0" w:space="0" w:color="auto"/>
        <w:left w:val="none" w:sz="0" w:space="0" w:color="auto"/>
        <w:bottom w:val="none" w:sz="0" w:space="0" w:color="auto"/>
        <w:right w:val="none" w:sz="0" w:space="0" w:color="auto"/>
      </w:divBdr>
      <w:divsChild>
        <w:div w:id="144398386">
          <w:marLeft w:val="0"/>
          <w:marRight w:val="0"/>
          <w:marTop w:val="0"/>
          <w:marBottom w:val="0"/>
          <w:divBdr>
            <w:top w:val="none" w:sz="0" w:space="0" w:color="auto"/>
            <w:left w:val="none" w:sz="0" w:space="0" w:color="auto"/>
            <w:bottom w:val="none" w:sz="0" w:space="0" w:color="auto"/>
            <w:right w:val="none" w:sz="0" w:space="0" w:color="auto"/>
          </w:divBdr>
        </w:div>
        <w:div w:id="166023538">
          <w:marLeft w:val="0"/>
          <w:marRight w:val="0"/>
          <w:marTop w:val="0"/>
          <w:marBottom w:val="0"/>
          <w:divBdr>
            <w:top w:val="none" w:sz="0" w:space="0" w:color="auto"/>
            <w:left w:val="none" w:sz="0" w:space="0" w:color="auto"/>
            <w:bottom w:val="none" w:sz="0" w:space="0" w:color="auto"/>
            <w:right w:val="none" w:sz="0" w:space="0" w:color="auto"/>
          </w:divBdr>
        </w:div>
        <w:div w:id="388960937">
          <w:marLeft w:val="0"/>
          <w:marRight w:val="0"/>
          <w:marTop w:val="0"/>
          <w:marBottom w:val="0"/>
          <w:divBdr>
            <w:top w:val="none" w:sz="0" w:space="0" w:color="auto"/>
            <w:left w:val="none" w:sz="0" w:space="0" w:color="auto"/>
            <w:bottom w:val="none" w:sz="0" w:space="0" w:color="auto"/>
            <w:right w:val="none" w:sz="0" w:space="0" w:color="auto"/>
          </w:divBdr>
        </w:div>
        <w:div w:id="434983337">
          <w:marLeft w:val="0"/>
          <w:marRight w:val="0"/>
          <w:marTop w:val="0"/>
          <w:marBottom w:val="0"/>
          <w:divBdr>
            <w:top w:val="none" w:sz="0" w:space="0" w:color="auto"/>
            <w:left w:val="none" w:sz="0" w:space="0" w:color="auto"/>
            <w:bottom w:val="none" w:sz="0" w:space="0" w:color="auto"/>
            <w:right w:val="none" w:sz="0" w:space="0" w:color="auto"/>
          </w:divBdr>
        </w:div>
        <w:div w:id="521671935">
          <w:marLeft w:val="0"/>
          <w:marRight w:val="0"/>
          <w:marTop w:val="0"/>
          <w:marBottom w:val="0"/>
          <w:divBdr>
            <w:top w:val="none" w:sz="0" w:space="0" w:color="auto"/>
            <w:left w:val="none" w:sz="0" w:space="0" w:color="auto"/>
            <w:bottom w:val="none" w:sz="0" w:space="0" w:color="auto"/>
            <w:right w:val="none" w:sz="0" w:space="0" w:color="auto"/>
          </w:divBdr>
        </w:div>
        <w:div w:id="699863022">
          <w:marLeft w:val="0"/>
          <w:marRight w:val="0"/>
          <w:marTop w:val="0"/>
          <w:marBottom w:val="0"/>
          <w:divBdr>
            <w:top w:val="none" w:sz="0" w:space="0" w:color="auto"/>
            <w:left w:val="none" w:sz="0" w:space="0" w:color="auto"/>
            <w:bottom w:val="none" w:sz="0" w:space="0" w:color="auto"/>
            <w:right w:val="none" w:sz="0" w:space="0" w:color="auto"/>
          </w:divBdr>
        </w:div>
        <w:div w:id="849294060">
          <w:marLeft w:val="0"/>
          <w:marRight w:val="0"/>
          <w:marTop w:val="0"/>
          <w:marBottom w:val="0"/>
          <w:divBdr>
            <w:top w:val="none" w:sz="0" w:space="0" w:color="auto"/>
            <w:left w:val="none" w:sz="0" w:space="0" w:color="auto"/>
            <w:bottom w:val="none" w:sz="0" w:space="0" w:color="auto"/>
            <w:right w:val="none" w:sz="0" w:space="0" w:color="auto"/>
          </w:divBdr>
        </w:div>
        <w:div w:id="1620379833">
          <w:marLeft w:val="0"/>
          <w:marRight w:val="0"/>
          <w:marTop w:val="0"/>
          <w:marBottom w:val="0"/>
          <w:divBdr>
            <w:top w:val="none" w:sz="0" w:space="0" w:color="auto"/>
            <w:left w:val="none" w:sz="0" w:space="0" w:color="auto"/>
            <w:bottom w:val="none" w:sz="0" w:space="0" w:color="auto"/>
            <w:right w:val="none" w:sz="0" w:space="0" w:color="auto"/>
          </w:divBdr>
          <w:divsChild>
            <w:div w:id="211581381">
              <w:marLeft w:val="0"/>
              <w:marRight w:val="0"/>
              <w:marTop w:val="0"/>
              <w:marBottom w:val="0"/>
              <w:divBdr>
                <w:top w:val="none" w:sz="0" w:space="0" w:color="auto"/>
                <w:left w:val="none" w:sz="0" w:space="0" w:color="auto"/>
                <w:bottom w:val="none" w:sz="0" w:space="0" w:color="auto"/>
                <w:right w:val="none" w:sz="0" w:space="0" w:color="auto"/>
              </w:divBdr>
            </w:div>
            <w:div w:id="512450939">
              <w:marLeft w:val="0"/>
              <w:marRight w:val="0"/>
              <w:marTop w:val="0"/>
              <w:marBottom w:val="0"/>
              <w:divBdr>
                <w:top w:val="none" w:sz="0" w:space="0" w:color="auto"/>
                <w:left w:val="none" w:sz="0" w:space="0" w:color="auto"/>
                <w:bottom w:val="none" w:sz="0" w:space="0" w:color="auto"/>
                <w:right w:val="none" w:sz="0" w:space="0" w:color="auto"/>
              </w:divBdr>
            </w:div>
            <w:div w:id="1300571284">
              <w:marLeft w:val="0"/>
              <w:marRight w:val="0"/>
              <w:marTop w:val="0"/>
              <w:marBottom w:val="0"/>
              <w:divBdr>
                <w:top w:val="none" w:sz="0" w:space="0" w:color="auto"/>
                <w:left w:val="none" w:sz="0" w:space="0" w:color="auto"/>
                <w:bottom w:val="none" w:sz="0" w:space="0" w:color="auto"/>
                <w:right w:val="none" w:sz="0" w:space="0" w:color="auto"/>
              </w:divBdr>
            </w:div>
            <w:div w:id="1650360021">
              <w:marLeft w:val="0"/>
              <w:marRight w:val="0"/>
              <w:marTop w:val="0"/>
              <w:marBottom w:val="0"/>
              <w:divBdr>
                <w:top w:val="none" w:sz="0" w:space="0" w:color="auto"/>
                <w:left w:val="none" w:sz="0" w:space="0" w:color="auto"/>
                <w:bottom w:val="none" w:sz="0" w:space="0" w:color="auto"/>
                <w:right w:val="none" w:sz="0" w:space="0" w:color="auto"/>
              </w:divBdr>
            </w:div>
          </w:divsChild>
        </w:div>
        <w:div w:id="1665082421">
          <w:marLeft w:val="0"/>
          <w:marRight w:val="0"/>
          <w:marTop w:val="0"/>
          <w:marBottom w:val="0"/>
          <w:divBdr>
            <w:top w:val="none" w:sz="0" w:space="0" w:color="auto"/>
            <w:left w:val="none" w:sz="0" w:space="0" w:color="auto"/>
            <w:bottom w:val="none" w:sz="0" w:space="0" w:color="auto"/>
            <w:right w:val="none" w:sz="0" w:space="0" w:color="auto"/>
          </w:divBdr>
        </w:div>
      </w:divsChild>
    </w:div>
    <w:div w:id="237710939">
      <w:bodyDiv w:val="1"/>
      <w:marLeft w:val="0"/>
      <w:marRight w:val="0"/>
      <w:marTop w:val="0"/>
      <w:marBottom w:val="0"/>
      <w:divBdr>
        <w:top w:val="none" w:sz="0" w:space="0" w:color="auto"/>
        <w:left w:val="none" w:sz="0" w:space="0" w:color="auto"/>
        <w:bottom w:val="none" w:sz="0" w:space="0" w:color="auto"/>
        <w:right w:val="none" w:sz="0" w:space="0" w:color="auto"/>
      </w:divBdr>
      <w:divsChild>
        <w:div w:id="1602302933">
          <w:marLeft w:val="0"/>
          <w:marRight w:val="0"/>
          <w:marTop w:val="0"/>
          <w:marBottom w:val="0"/>
          <w:divBdr>
            <w:top w:val="none" w:sz="0" w:space="0" w:color="auto"/>
            <w:left w:val="none" w:sz="0" w:space="0" w:color="auto"/>
            <w:bottom w:val="none" w:sz="0" w:space="0" w:color="auto"/>
            <w:right w:val="none" w:sz="0" w:space="0" w:color="auto"/>
          </w:divBdr>
        </w:div>
        <w:div w:id="2048601902">
          <w:marLeft w:val="0"/>
          <w:marRight w:val="0"/>
          <w:marTop w:val="0"/>
          <w:marBottom w:val="0"/>
          <w:divBdr>
            <w:top w:val="none" w:sz="0" w:space="0" w:color="auto"/>
            <w:left w:val="none" w:sz="0" w:space="0" w:color="auto"/>
            <w:bottom w:val="none" w:sz="0" w:space="0" w:color="auto"/>
            <w:right w:val="none" w:sz="0" w:space="0" w:color="auto"/>
          </w:divBdr>
        </w:div>
        <w:div w:id="20520460">
          <w:marLeft w:val="0"/>
          <w:marRight w:val="0"/>
          <w:marTop w:val="0"/>
          <w:marBottom w:val="0"/>
          <w:divBdr>
            <w:top w:val="none" w:sz="0" w:space="0" w:color="auto"/>
            <w:left w:val="none" w:sz="0" w:space="0" w:color="auto"/>
            <w:bottom w:val="none" w:sz="0" w:space="0" w:color="auto"/>
            <w:right w:val="none" w:sz="0" w:space="0" w:color="auto"/>
          </w:divBdr>
        </w:div>
        <w:div w:id="1043940213">
          <w:marLeft w:val="0"/>
          <w:marRight w:val="0"/>
          <w:marTop w:val="0"/>
          <w:marBottom w:val="0"/>
          <w:divBdr>
            <w:top w:val="none" w:sz="0" w:space="0" w:color="auto"/>
            <w:left w:val="none" w:sz="0" w:space="0" w:color="auto"/>
            <w:bottom w:val="none" w:sz="0" w:space="0" w:color="auto"/>
            <w:right w:val="none" w:sz="0" w:space="0" w:color="auto"/>
          </w:divBdr>
        </w:div>
      </w:divsChild>
    </w:div>
    <w:div w:id="594241376">
      <w:bodyDiv w:val="1"/>
      <w:marLeft w:val="0"/>
      <w:marRight w:val="0"/>
      <w:marTop w:val="0"/>
      <w:marBottom w:val="0"/>
      <w:divBdr>
        <w:top w:val="none" w:sz="0" w:space="0" w:color="auto"/>
        <w:left w:val="none" w:sz="0" w:space="0" w:color="auto"/>
        <w:bottom w:val="none" w:sz="0" w:space="0" w:color="auto"/>
        <w:right w:val="none" w:sz="0" w:space="0" w:color="auto"/>
      </w:divBdr>
      <w:divsChild>
        <w:div w:id="197280056">
          <w:marLeft w:val="0"/>
          <w:marRight w:val="0"/>
          <w:marTop w:val="0"/>
          <w:marBottom w:val="0"/>
          <w:divBdr>
            <w:top w:val="none" w:sz="0" w:space="0" w:color="auto"/>
            <w:left w:val="none" w:sz="0" w:space="0" w:color="auto"/>
            <w:bottom w:val="none" w:sz="0" w:space="0" w:color="auto"/>
            <w:right w:val="none" w:sz="0" w:space="0" w:color="auto"/>
          </w:divBdr>
        </w:div>
        <w:div w:id="268464820">
          <w:marLeft w:val="0"/>
          <w:marRight w:val="0"/>
          <w:marTop w:val="0"/>
          <w:marBottom w:val="0"/>
          <w:divBdr>
            <w:top w:val="none" w:sz="0" w:space="0" w:color="auto"/>
            <w:left w:val="none" w:sz="0" w:space="0" w:color="auto"/>
            <w:bottom w:val="none" w:sz="0" w:space="0" w:color="auto"/>
            <w:right w:val="none" w:sz="0" w:space="0" w:color="auto"/>
          </w:divBdr>
        </w:div>
        <w:div w:id="523060916">
          <w:marLeft w:val="0"/>
          <w:marRight w:val="0"/>
          <w:marTop w:val="0"/>
          <w:marBottom w:val="0"/>
          <w:divBdr>
            <w:top w:val="none" w:sz="0" w:space="0" w:color="auto"/>
            <w:left w:val="none" w:sz="0" w:space="0" w:color="auto"/>
            <w:bottom w:val="none" w:sz="0" w:space="0" w:color="auto"/>
            <w:right w:val="none" w:sz="0" w:space="0" w:color="auto"/>
          </w:divBdr>
        </w:div>
        <w:div w:id="1119840523">
          <w:marLeft w:val="0"/>
          <w:marRight w:val="0"/>
          <w:marTop w:val="0"/>
          <w:marBottom w:val="0"/>
          <w:divBdr>
            <w:top w:val="none" w:sz="0" w:space="0" w:color="auto"/>
            <w:left w:val="none" w:sz="0" w:space="0" w:color="auto"/>
            <w:bottom w:val="none" w:sz="0" w:space="0" w:color="auto"/>
            <w:right w:val="none" w:sz="0" w:space="0" w:color="auto"/>
          </w:divBdr>
        </w:div>
        <w:div w:id="1270964802">
          <w:marLeft w:val="0"/>
          <w:marRight w:val="0"/>
          <w:marTop w:val="0"/>
          <w:marBottom w:val="0"/>
          <w:divBdr>
            <w:top w:val="none" w:sz="0" w:space="0" w:color="auto"/>
            <w:left w:val="none" w:sz="0" w:space="0" w:color="auto"/>
            <w:bottom w:val="none" w:sz="0" w:space="0" w:color="auto"/>
            <w:right w:val="none" w:sz="0" w:space="0" w:color="auto"/>
          </w:divBdr>
        </w:div>
        <w:div w:id="1610620366">
          <w:marLeft w:val="0"/>
          <w:marRight w:val="0"/>
          <w:marTop w:val="0"/>
          <w:marBottom w:val="0"/>
          <w:divBdr>
            <w:top w:val="none" w:sz="0" w:space="0" w:color="auto"/>
            <w:left w:val="none" w:sz="0" w:space="0" w:color="auto"/>
            <w:bottom w:val="none" w:sz="0" w:space="0" w:color="auto"/>
            <w:right w:val="none" w:sz="0" w:space="0" w:color="auto"/>
          </w:divBdr>
        </w:div>
        <w:div w:id="1883782225">
          <w:marLeft w:val="0"/>
          <w:marRight w:val="0"/>
          <w:marTop w:val="0"/>
          <w:marBottom w:val="0"/>
          <w:divBdr>
            <w:top w:val="none" w:sz="0" w:space="0" w:color="auto"/>
            <w:left w:val="none" w:sz="0" w:space="0" w:color="auto"/>
            <w:bottom w:val="none" w:sz="0" w:space="0" w:color="auto"/>
            <w:right w:val="none" w:sz="0" w:space="0" w:color="auto"/>
          </w:divBdr>
        </w:div>
        <w:div w:id="2114402120">
          <w:marLeft w:val="0"/>
          <w:marRight w:val="0"/>
          <w:marTop w:val="0"/>
          <w:marBottom w:val="0"/>
          <w:divBdr>
            <w:top w:val="none" w:sz="0" w:space="0" w:color="auto"/>
            <w:left w:val="none" w:sz="0" w:space="0" w:color="auto"/>
            <w:bottom w:val="none" w:sz="0" w:space="0" w:color="auto"/>
            <w:right w:val="none" w:sz="0" w:space="0" w:color="auto"/>
          </w:divBdr>
          <w:divsChild>
            <w:div w:id="398482471">
              <w:marLeft w:val="0"/>
              <w:marRight w:val="0"/>
              <w:marTop w:val="0"/>
              <w:marBottom w:val="0"/>
              <w:divBdr>
                <w:top w:val="none" w:sz="0" w:space="0" w:color="auto"/>
                <w:left w:val="none" w:sz="0" w:space="0" w:color="auto"/>
                <w:bottom w:val="none" w:sz="0" w:space="0" w:color="auto"/>
                <w:right w:val="none" w:sz="0" w:space="0" w:color="auto"/>
              </w:divBdr>
            </w:div>
            <w:div w:id="1686443076">
              <w:marLeft w:val="0"/>
              <w:marRight w:val="0"/>
              <w:marTop w:val="0"/>
              <w:marBottom w:val="0"/>
              <w:divBdr>
                <w:top w:val="none" w:sz="0" w:space="0" w:color="auto"/>
                <w:left w:val="none" w:sz="0" w:space="0" w:color="auto"/>
                <w:bottom w:val="none" w:sz="0" w:space="0" w:color="auto"/>
                <w:right w:val="none" w:sz="0" w:space="0" w:color="auto"/>
              </w:divBdr>
            </w:div>
            <w:div w:id="19885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6934">
      <w:bodyDiv w:val="1"/>
      <w:marLeft w:val="0"/>
      <w:marRight w:val="0"/>
      <w:marTop w:val="0"/>
      <w:marBottom w:val="0"/>
      <w:divBdr>
        <w:top w:val="none" w:sz="0" w:space="0" w:color="auto"/>
        <w:left w:val="none" w:sz="0" w:space="0" w:color="auto"/>
        <w:bottom w:val="none" w:sz="0" w:space="0" w:color="auto"/>
        <w:right w:val="none" w:sz="0" w:space="0" w:color="auto"/>
      </w:divBdr>
    </w:div>
    <w:div w:id="874387404">
      <w:bodyDiv w:val="1"/>
      <w:marLeft w:val="0"/>
      <w:marRight w:val="0"/>
      <w:marTop w:val="0"/>
      <w:marBottom w:val="0"/>
      <w:divBdr>
        <w:top w:val="none" w:sz="0" w:space="0" w:color="auto"/>
        <w:left w:val="none" w:sz="0" w:space="0" w:color="auto"/>
        <w:bottom w:val="none" w:sz="0" w:space="0" w:color="auto"/>
        <w:right w:val="none" w:sz="0" w:space="0" w:color="auto"/>
      </w:divBdr>
      <w:divsChild>
        <w:div w:id="634024382">
          <w:marLeft w:val="0"/>
          <w:marRight w:val="0"/>
          <w:marTop w:val="0"/>
          <w:marBottom w:val="0"/>
          <w:divBdr>
            <w:top w:val="none" w:sz="0" w:space="0" w:color="auto"/>
            <w:left w:val="none" w:sz="0" w:space="0" w:color="auto"/>
            <w:bottom w:val="none" w:sz="0" w:space="0" w:color="auto"/>
            <w:right w:val="none" w:sz="0" w:space="0" w:color="auto"/>
          </w:divBdr>
        </w:div>
        <w:div w:id="1823539443">
          <w:marLeft w:val="0"/>
          <w:marRight w:val="0"/>
          <w:marTop w:val="0"/>
          <w:marBottom w:val="0"/>
          <w:divBdr>
            <w:top w:val="none" w:sz="0" w:space="0" w:color="auto"/>
            <w:left w:val="none" w:sz="0" w:space="0" w:color="auto"/>
            <w:bottom w:val="none" w:sz="0" w:space="0" w:color="auto"/>
            <w:right w:val="none" w:sz="0" w:space="0" w:color="auto"/>
          </w:divBdr>
        </w:div>
        <w:div w:id="1898736085">
          <w:marLeft w:val="0"/>
          <w:marRight w:val="0"/>
          <w:marTop w:val="0"/>
          <w:marBottom w:val="0"/>
          <w:divBdr>
            <w:top w:val="none" w:sz="0" w:space="0" w:color="auto"/>
            <w:left w:val="none" w:sz="0" w:space="0" w:color="auto"/>
            <w:bottom w:val="none" w:sz="0" w:space="0" w:color="auto"/>
            <w:right w:val="none" w:sz="0" w:space="0" w:color="auto"/>
          </w:divBdr>
        </w:div>
        <w:div w:id="1912737412">
          <w:marLeft w:val="0"/>
          <w:marRight w:val="0"/>
          <w:marTop w:val="0"/>
          <w:marBottom w:val="0"/>
          <w:divBdr>
            <w:top w:val="none" w:sz="0" w:space="0" w:color="auto"/>
            <w:left w:val="none" w:sz="0" w:space="0" w:color="auto"/>
            <w:bottom w:val="none" w:sz="0" w:space="0" w:color="auto"/>
            <w:right w:val="none" w:sz="0" w:space="0" w:color="auto"/>
          </w:divBdr>
          <w:divsChild>
            <w:div w:id="1083919278">
              <w:marLeft w:val="0"/>
              <w:marRight w:val="0"/>
              <w:marTop w:val="0"/>
              <w:marBottom w:val="0"/>
              <w:divBdr>
                <w:top w:val="none" w:sz="0" w:space="0" w:color="auto"/>
                <w:left w:val="none" w:sz="0" w:space="0" w:color="auto"/>
                <w:bottom w:val="none" w:sz="0" w:space="0" w:color="auto"/>
                <w:right w:val="none" w:sz="0" w:space="0" w:color="auto"/>
              </w:divBdr>
            </w:div>
            <w:div w:id="1307399306">
              <w:marLeft w:val="0"/>
              <w:marRight w:val="0"/>
              <w:marTop w:val="0"/>
              <w:marBottom w:val="0"/>
              <w:divBdr>
                <w:top w:val="none" w:sz="0" w:space="0" w:color="auto"/>
                <w:left w:val="none" w:sz="0" w:space="0" w:color="auto"/>
                <w:bottom w:val="none" w:sz="0" w:space="0" w:color="auto"/>
                <w:right w:val="none" w:sz="0" w:space="0" w:color="auto"/>
              </w:divBdr>
            </w:div>
          </w:divsChild>
        </w:div>
        <w:div w:id="2017413827">
          <w:marLeft w:val="0"/>
          <w:marRight w:val="0"/>
          <w:marTop w:val="0"/>
          <w:marBottom w:val="0"/>
          <w:divBdr>
            <w:top w:val="none" w:sz="0" w:space="0" w:color="auto"/>
            <w:left w:val="none" w:sz="0" w:space="0" w:color="auto"/>
            <w:bottom w:val="none" w:sz="0" w:space="0" w:color="auto"/>
            <w:right w:val="none" w:sz="0" w:space="0" w:color="auto"/>
          </w:divBdr>
        </w:div>
        <w:div w:id="2127305456">
          <w:marLeft w:val="0"/>
          <w:marRight w:val="0"/>
          <w:marTop w:val="0"/>
          <w:marBottom w:val="0"/>
          <w:divBdr>
            <w:top w:val="none" w:sz="0" w:space="0" w:color="auto"/>
            <w:left w:val="none" w:sz="0" w:space="0" w:color="auto"/>
            <w:bottom w:val="none" w:sz="0" w:space="0" w:color="auto"/>
            <w:right w:val="none" w:sz="0" w:space="0" w:color="auto"/>
          </w:divBdr>
        </w:div>
      </w:divsChild>
    </w:div>
    <w:div w:id="969015714">
      <w:bodyDiv w:val="1"/>
      <w:marLeft w:val="0"/>
      <w:marRight w:val="0"/>
      <w:marTop w:val="0"/>
      <w:marBottom w:val="0"/>
      <w:divBdr>
        <w:top w:val="none" w:sz="0" w:space="0" w:color="auto"/>
        <w:left w:val="none" w:sz="0" w:space="0" w:color="auto"/>
        <w:bottom w:val="none" w:sz="0" w:space="0" w:color="auto"/>
        <w:right w:val="none" w:sz="0" w:space="0" w:color="auto"/>
      </w:divBdr>
      <w:divsChild>
        <w:div w:id="1260718503">
          <w:marLeft w:val="0"/>
          <w:marRight w:val="0"/>
          <w:marTop w:val="150"/>
          <w:marBottom w:val="150"/>
          <w:divBdr>
            <w:top w:val="none" w:sz="0" w:space="0" w:color="auto"/>
            <w:left w:val="none" w:sz="0" w:space="0" w:color="auto"/>
            <w:bottom w:val="none" w:sz="0" w:space="0" w:color="auto"/>
            <w:right w:val="none" w:sz="0" w:space="0" w:color="auto"/>
          </w:divBdr>
        </w:div>
        <w:div w:id="1283682493">
          <w:marLeft w:val="0"/>
          <w:marRight w:val="0"/>
          <w:marTop w:val="150"/>
          <w:marBottom w:val="150"/>
          <w:divBdr>
            <w:top w:val="none" w:sz="0" w:space="0" w:color="auto"/>
            <w:left w:val="none" w:sz="0" w:space="0" w:color="auto"/>
            <w:bottom w:val="none" w:sz="0" w:space="0" w:color="auto"/>
            <w:right w:val="none" w:sz="0" w:space="0" w:color="auto"/>
          </w:divBdr>
        </w:div>
        <w:div w:id="2120635573">
          <w:marLeft w:val="0"/>
          <w:marRight w:val="0"/>
          <w:marTop w:val="150"/>
          <w:marBottom w:val="150"/>
          <w:divBdr>
            <w:top w:val="none" w:sz="0" w:space="0" w:color="auto"/>
            <w:left w:val="none" w:sz="0" w:space="0" w:color="auto"/>
            <w:bottom w:val="none" w:sz="0" w:space="0" w:color="auto"/>
            <w:right w:val="none" w:sz="0" w:space="0" w:color="auto"/>
          </w:divBdr>
        </w:div>
      </w:divsChild>
    </w:div>
    <w:div w:id="992373694">
      <w:bodyDiv w:val="1"/>
      <w:marLeft w:val="0"/>
      <w:marRight w:val="0"/>
      <w:marTop w:val="0"/>
      <w:marBottom w:val="0"/>
      <w:divBdr>
        <w:top w:val="none" w:sz="0" w:space="0" w:color="auto"/>
        <w:left w:val="none" w:sz="0" w:space="0" w:color="auto"/>
        <w:bottom w:val="none" w:sz="0" w:space="0" w:color="auto"/>
        <w:right w:val="none" w:sz="0" w:space="0" w:color="auto"/>
      </w:divBdr>
      <w:divsChild>
        <w:div w:id="61755666">
          <w:marLeft w:val="0"/>
          <w:marRight w:val="0"/>
          <w:marTop w:val="0"/>
          <w:marBottom w:val="0"/>
          <w:divBdr>
            <w:top w:val="none" w:sz="0" w:space="0" w:color="auto"/>
            <w:left w:val="none" w:sz="0" w:space="0" w:color="auto"/>
            <w:bottom w:val="none" w:sz="0" w:space="0" w:color="auto"/>
            <w:right w:val="none" w:sz="0" w:space="0" w:color="auto"/>
          </w:divBdr>
        </w:div>
        <w:div w:id="993098357">
          <w:marLeft w:val="0"/>
          <w:marRight w:val="0"/>
          <w:marTop w:val="0"/>
          <w:marBottom w:val="0"/>
          <w:divBdr>
            <w:top w:val="none" w:sz="0" w:space="0" w:color="auto"/>
            <w:left w:val="none" w:sz="0" w:space="0" w:color="auto"/>
            <w:bottom w:val="none" w:sz="0" w:space="0" w:color="auto"/>
            <w:right w:val="none" w:sz="0" w:space="0" w:color="auto"/>
          </w:divBdr>
        </w:div>
        <w:div w:id="1248153107">
          <w:marLeft w:val="0"/>
          <w:marRight w:val="0"/>
          <w:marTop w:val="0"/>
          <w:marBottom w:val="0"/>
          <w:divBdr>
            <w:top w:val="none" w:sz="0" w:space="0" w:color="auto"/>
            <w:left w:val="none" w:sz="0" w:space="0" w:color="auto"/>
            <w:bottom w:val="none" w:sz="0" w:space="0" w:color="auto"/>
            <w:right w:val="none" w:sz="0" w:space="0" w:color="auto"/>
          </w:divBdr>
        </w:div>
        <w:div w:id="1610429118">
          <w:marLeft w:val="0"/>
          <w:marRight w:val="0"/>
          <w:marTop w:val="0"/>
          <w:marBottom w:val="0"/>
          <w:divBdr>
            <w:top w:val="none" w:sz="0" w:space="0" w:color="auto"/>
            <w:left w:val="none" w:sz="0" w:space="0" w:color="auto"/>
            <w:bottom w:val="none" w:sz="0" w:space="0" w:color="auto"/>
            <w:right w:val="none" w:sz="0" w:space="0" w:color="auto"/>
          </w:divBdr>
          <w:divsChild>
            <w:div w:id="279142534">
              <w:marLeft w:val="0"/>
              <w:marRight w:val="0"/>
              <w:marTop w:val="0"/>
              <w:marBottom w:val="0"/>
              <w:divBdr>
                <w:top w:val="none" w:sz="0" w:space="0" w:color="auto"/>
                <w:left w:val="none" w:sz="0" w:space="0" w:color="auto"/>
                <w:bottom w:val="none" w:sz="0" w:space="0" w:color="auto"/>
                <w:right w:val="none" w:sz="0" w:space="0" w:color="auto"/>
              </w:divBdr>
            </w:div>
            <w:div w:id="1007637953">
              <w:marLeft w:val="0"/>
              <w:marRight w:val="0"/>
              <w:marTop w:val="0"/>
              <w:marBottom w:val="0"/>
              <w:divBdr>
                <w:top w:val="none" w:sz="0" w:space="0" w:color="auto"/>
                <w:left w:val="none" w:sz="0" w:space="0" w:color="auto"/>
                <w:bottom w:val="none" w:sz="0" w:space="0" w:color="auto"/>
                <w:right w:val="none" w:sz="0" w:space="0" w:color="auto"/>
              </w:divBdr>
            </w:div>
            <w:div w:id="1912304413">
              <w:marLeft w:val="0"/>
              <w:marRight w:val="0"/>
              <w:marTop w:val="0"/>
              <w:marBottom w:val="0"/>
              <w:divBdr>
                <w:top w:val="none" w:sz="0" w:space="0" w:color="auto"/>
                <w:left w:val="none" w:sz="0" w:space="0" w:color="auto"/>
                <w:bottom w:val="none" w:sz="0" w:space="0" w:color="auto"/>
                <w:right w:val="none" w:sz="0" w:space="0" w:color="auto"/>
              </w:divBdr>
              <w:divsChild>
                <w:div w:id="713623412">
                  <w:marLeft w:val="0"/>
                  <w:marRight w:val="0"/>
                  <w:marTop w:val="0"/>
                  <w:marBottom w:val="0"/>
                  <w:divBdr>
                    <w:top w:val="none" w:sz="0" w:space="0" w:color="auto"/>
                    <w:left w:val="none" w:sz="0" w:space="0" w:color="auto"/>
                    <w:bottom w:val="none" w:sz="0" w:space="0" w:color="auto"/>
                    <w:right w:val="none" w:sz="0" w:space="0" w:color="auto"/>
                  </w:divBdr>
                </w:div>
                <w:div w:id="17377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6501">
          <w:marLeft w:val="0"/>
          <w:marRight w:val="0"/>
          <w:marTop w:val="0"/>
          <w:marBottom w:val="0"/>
          <w:divBdr>
            <w:top w:val="none" w:sz="0" w:space="0" w:color="auto"/>
            <w:left w:val="none" w:sz="0" w:space="0" w:color="auto"/>
            <w:bottom w:val="none" w:sz="0" w:space="0" w:color="auto"/>
            <w:right w:val="none" w:sz="0" w:space="0" w:color="auto"/>
          </w:divBdr>
        </w:div>
        <w:div w:id="1850218910">
          <w:marLeft w:val="0"/>
          <w:marRight w:val="0"/>
          <w:marTop w:val="0"/>
          <w:marBottom w:val="0"/>
          <w:divBdr>
            <w:top w:val="none" w:sz="0" w:space="0" w:color="auto"/>
            <w:left w:val="none" w:sz="0" w:space="0" w:color="auto"/>
            <w:bottom w:val="none" w:sz="0" w:space="0" w:color="auto"/>
            <w:right w:val="none" w:sz="0" w:space="0" w:color="auto"/>
          </w:divBdr>
        </w:div>
      </w:divsChild>
    </w:div>
    <w:div w:id="1013071071">
      <w:bodyDiv w:val="1"/>
      <w:marLeft w:val="0"/>
      <w:marRight w:val="0"/>
      <w:marTop w:val="0"/>
      <w:marBottom w:val="0"/>
      <w:divBdr>
        <w:top w:val="none" w:sz="0" w:space="0" w:color="auto"/>
        <w:left w:val="none" w:sz="0" w:space="0" w:color="auto"/>
        <w:bottom w:val="none" w:sz="0" w:space="0" w:color="auto"/>
        <w:right w:val="none" w:sz="0" w:space="0" w:color="auto"/>
      </w:divBdr>
      <w:divsChild>
        <w:div w:id="840968026">
          <w:marLeft w:val="0"/>
          <w:marRight w:val="0"/>
          <w:marTop w:val="0"/>
          <w:marBottom w:val="0"/>
          <w:divBdr>
            <w:top w:val="none" w:sz="0" w:space="0" w:color="auto"/>
            <w:left w:val="none" w:sz="0" w:space="0" w:color="auto"/>
            <w:bottom w:val="none" w:sz="0" w:space="0" w:color="auto"/>
            <w:right w:val="none" w:sz="0" w:space="0" w:color="auto"/>
          </w:divBdr>
        </w:div>
        <w:div w:id="1166702418">
          <w:marLeft w:val="0"/>
          <w:marRight w:val="0"/>
          <w:marTop w:val="0"/>
          <w:marBottom w:val="0"/>
          <w:divBdr>
            <w:top w:val="none" w:sz="0" w:space="0" w:color="auto"/>
            <w:left w:val="none" w:sz="0" w:space="0" w:color="auto"/>
            <w:bottom w:val="none" w:sz="0" w:space="0" w:color="auto"/>
            <w:right w:val="none" w:sz="0" w:space="0" w:color="auto"/>
          </w:divBdr>
        </w:div>
        <w:div w:id="1354189591">
          <w:marLeft w:val="0"/>
          <w:marRight w:val="0"/>
          <w:marTop w:val="0"/>
          <w:marBottom w:val="0"/>
          <w:divBdr>
            <w:top w:val="none" w:sz="0" w:space="0" w:color="auto"/>
            <w:left w:val="none" w:sz="0" w:space="0" w:color="auto"/>
            <w:bottom w:val="none" w:sz="0" w:space="0" w:color="auto"/>
            <w:right w:val="none" w:sz="0" w:space="0" w:color="auto"/>
          </w:divBdr>
        </w:div>
      </w:divsChild>
    </w:div>
    <w:div w:id="1051074372">
      <w:bodyDiv w:val="1"/>
      <w:marLeft w:val="0"/>
      <w:marRight w:val="0"/>
      <w:marTop w:val="0"/>
      <w:marBottom w:val="0"/>
      <w:divBdr>
        <w:top w:val="none" w:sz="0" w:space="0" w:color="auto"/>
        <w:left w:val="none" w:sz="0" w:space="0" w:color="auto"/>
        <w:bottom w:val="none" w:sz="0" w:space="0" w:color="auto"/>
        <w:right w:val="none" w:sz="0" w:space="0" w:color="auto"/>
      </w:divBdr>
    </w:div>
    <w:div w:id="1298297508">
      <w:bodyDiv w:val="1"/>
      <w:marLeft w:val="0"/>
      <w:marRight w:val="0"/>
      <w:marTop w:val="0"/>
      <w:marBottom w:val="0"/>
      <w:divBdr>
        <w:top w:val="none" w:sz="0" w:space="0" w:color="auto"/>
        <w:left w:val="none" w:sz="0" w:space="0" w:color="auto"/>
        <w:bottom w:val="none" w:sz="0" w:space="0" w:color="auto"/>
        <w:right w:val="none" w:sz="0" w:space="0" w:color="auto"/>
      </w:divBdr>
      <w:divsChild>
        <w:div w:id="886380668">
          <w:marLeft w:val="0"/>
          <w:marRight w:val="0"/>
          <w:marTop w:val="0"/>
          <w:marBottom w:val="0"/>
          <w:divBdr>
            <w:top w:val="none" w:sz="0" w:space="0" w:color="auto"/>
            <w:left w:val="none" w:sz="0" w:space="0" w:color="auto"/>
            <w:bottom w:val="none" w:sz="0" w:space="0" w:color="auto"/>
            <w:right w:val="none" w:sz="0" w:space="0" w:color="auto"/>
          </w:divBdr>
        </w:div>
        <w:div w:id="949825478">
          <w:marLeft w:val="0"/>
          <w:marRight w:val="0"/>
          <w:marTop w:val="0"/>
          <w:marBottom w:val="0"/>
          <w:divBdr>
            <w:top w:val="none" w:sz="0" w:space="0" w:color="auto"/>
            <w:left w:val="none" w:sz="0" w:space="0" w:color="auto"/>
            <w:bottom w:val="none" w:sz="0" w:space="0" w:color="auto"/>
            <w:right w:val="none" w:sz="0" w:space="0" w:color="auto"/>
          </w:divBdr>
        </w:div>
        <w:div w:id="1286738153">
          <w:marLeft w:val="0"/>
          <w:marRight w:val="0"/>
          <w:marTop w:val="0"/>
          <w:marBottom w:val="0"/>
          <w:divBdr>
            <w:top w:val="none" w:sz="0" w:space="0" w:color="auto"/>
            <w:left w:val="none" w:sz="0" w:space="0" w:color="auto"/>
            <w:bottom w:val="none" w:sz="0" w:space="0" w:color="auto"/>
            <w:right w:val="none" w:sz="0" w:space="0" w:color="auto"/>
          </w:divBdr>
        </w:div>
        <w:div w:id="1321346506">
          <w:marLeft w:val="0"/>
          <w:marRight w:val="0"/>
          <w:marTop w:val="0"/>
          <w:marBottom w:val="0"/>
          <w:divBdr>
            <w:top w:val="none" w:sz="0" w:space="0" w:color="auto"/>
            <w:left w:val="none" w:sz="0" w:space="0" w:color="auto"/>
            <w:bottom w:val="none" w:sz="0" w:space="0" w:color="auto"/>
            <w:right w:val="none" w:sz="0" w:space="0" w:color="auto"/>
          </w:divBdr>
        </w:div>
        <w:div w:id="1329017738">
          <w:marLeft w:val="0"/>
          <w:marRight w:val="0"/>
          <w:marTop w:val="0"/>
          <w:marBottom w:val="0"/>
          <w:divBdr>
            <w:top w:val="none" w:sz="0" w:space="0" w:color="auto"/>
            <w:left w:val="none" w:sz="0" w:space="0" w:color="auto"/>
            <w:bottom w:val="none" w:sz="0" w:space="0" w:color="auto"/>
            <w:right w:val="none" w:sz="0" w:space="0" w:color="auto"/>
          </w:divBdr>
        </w:div>
        <w:div w:id="2110074792">
          <w:marLeft w:val="0"/>
          <w:marRight w:val="0"/>
          <w:marTop w:val="0"/>
          <w:marBottom w:val="0"/>
          <w:divBdr>
            <w:top w:val="none" w:sz="0" w:space="0" w:color="auto"/>
            <w:left w:val="none" w:sz="0" w:space="0" w:color="auto"/>
            <w:bottom w:val="none" w:sz="0" w:space="0" w:color="auto"/>
            <w:right w:val="none" w:sz="0" w:space="0" w:color="auto"/>
          </w:divBdr>
        </w:div>
      </w:divsChild>
    </w:div>
    <w:div w:id="1365712058">
      <w:bodyDiv w:val="1"/>
      <w:marLeft w:val="0"/>
      <w:marRight w:val="0"/>
      <w:marTop w:val="0"/>
      <w:marBottom w:val="0"/>
      <w:divBdr>
        <w:top w:val="none" w:sz="0" w:space="0" w:color="auto"/>
        <w:left w:val="none" w:sz="0" w:space="0" w:color="auto"/>
        <w:bottom w:val="none" w:sz="0" w:space="0" w:color="auto"/>
        <w:right w:val="none" w:sz="0" w:space="0" w:color="auto"/>
      </w:divBdr>
      <w:divsChild>
        <w:div w:id="35088274">
          <w:marLeft w:val="0"/>
          <w:marRight w:val="0"/>
          <w:marTop w:val="0"/>
          <w:marBottom w:val="0"/>
          <w:divBdr>
            <w:top w:val="none" w:sz="0" w:space="0" w:color="auto"/>
            <w:left w:val="none" w:sz="0" w:space="0" w:color="auto"/>
            <w:bottom w:val="none" w:sz="0" w:space="0" w:color="auto"/>
            <w:right w:val="none" w:sz="0" w:space="0" w:color="auto"/>
          </w:divBdr>
        </w:div>
        <w:div w:id="74521545">
          <w:marLeft w:val="0"/>
          <w:marRight w:val="0"/>
          <w:marTop w:val="0"/>
          <w:marBottom w:val="0"/>
          <w:divBdr>
            <w:top w:val="none" w:sz="0" w:space="0" w:color="auto"/>
            <w:left w:val="none" w:sz="0" w:space="0" w:color="auto"/>
            <w:bottom w:val="none" w:sz="0" w:space="0" w:color="auto"/>
            <w:right w:val="none" w:sz="0" w:space="0" w:color="auto"/>
          </w:divBdr>
        </w:div>
        <w:div w:id="359673514">
          <w:marLeft w:val="0"/>
          <w:marRight w:val="0"/>
          <w:marTop w:val="0"/>
          <w:marBottom w:val="0"/>
          <w:divBdr>
            <w:top w:val="none" w:sz="0" w:space="0" w:color="auto"/>
            <w:left w:val="none" w:sz="0" w:space="0" w:color="auto"/>
            <w:bottom w:val="none" w:sz="0" w:space="0" w:color="auto"/>
            <w:right w:val="none" w:sz="0" w:space="0" w:color="auto"/>
          </w:divBdr>
        </w:div>
        <w:div w:id="984354709">
          <w:marLeft w:val="0"/>
          <w:marRight w:val="0"/>
          <w:marTop w:val="0"/>
          <w:marBottom w:val="0"/>
          <w:divBdr>
            <w:top w:val="none" w:sz="0" w:space="0" w:color="auto"/>
            <w:left w:val="none" w:sz="0" w:space="0" w:color="auto"/>
            <w:bottom w:val="none" w:sz="0" w:space="0" w:color="auto"/>
            <w:right w:val="none" w:sz="0" w:space="0" w:color="auto"/>
          </w:divBdr>
        </w:div>
        <w:div w:id="1113592028">
          <w:marLeft w:val="0"/>
          <w:marRight w:val="0"/>
          <w:marTop w:val="0"/>
          <w:marBottom w:val="0"/>
          <w:divBdr>
            <w:top w:val="none" w:sz="0" w:space="0" w:color="auto"/>
            <w:left w:val="none" w:sz="0" w:space="0" w:color="auto"/>
            <w:bottom w:val="none" w:sz="0" w:space="0" w:color="auto"/>
            <w:right w:val="none" w:sz="0" w:space="0" w:color="auto"/>
          </w:divBdr>
        </w:div>
        <w:div w:id="1577284917">
          <w:marLeft w:val="0"/>
          <w:marRight w:val="0"/>
          <w:marTop w:val="0"/>
          <w:marBottom w:val="0"/>
          <w:divBdr>
            <w:top w:val="none" w:sz="0" w:space="0" w:color="auto"/>
            <w:left w:val="none" w:sz="0" w:space="0" w:color="auto"/>
            <w:bottom w:val="none" w:sz="0" w:space="0" w:color="auto"/>
            <w:right w:val="none" w:sz="0" w:space="0" w:color="auto"/>
          </w:divBdr>
          <w:divsChild>
            <w:div w:id="117068052">
              <w:marLeft w:val="0"/>
              <w:marRight w:val="0"/>
              <w:marTop w:val="0"/>
              <w:marBottom w:val="0"/>
              <w:divBdr>
                <w:top w:val="none" w:sz="0" w:space="0" w:color="auto"/>
                <w:left w:val="none" w:sz="0" w:space="0" w:color="auto"/>
                <w:bottom w:val="none" w:sz="0" w:space="0" w:color="auto"/>
                <w:right w:val="none" w:sz="0" w:space="0" w:color="auto"/>
              </w:divBdr>
            </w:div>
            <w:div w:id="221450027">
              <w:marLeft w:val="0"/>
              <w:marRight w:val="0"/>
              <w:marTop w:val="0"/>
              <w:marBottom w:val="0"/>
              <w:divBdr>
                <w:top w:val="none" w:sz="0" w:space="0" w:color="auto"/>
                <w:left w:val="none" w:sz="0" w:space="0" w:color="auto"/>
                <w:bottom w:val="none" w:sz="0" w:space="0" w:color="auto"/>
                <w:right w:val="none" w:sz="0" w:space="0" w:color="auto"/>
              </w:divBdr>
            </w:div>
          </w:divsChild>
        </w:div>
        <w:div w:id="1649435048">
          <w:marLeft w:val="0"/>
          <w:marRight w:val="0"/>
          <w:marTop w:val="0"/>
          <w:marBottom w:val="0"/>
          <w:divBdr>
            <w:top w:val="none" w:sz="0" w:space="0" w:color="auto"/>
            <w:left w:val="none" w:sz="0" w:space="0" w:color="auto"/>
            <w:bottom w:val="none" w:sz="0" w:space="0" w:color="auto"/>
            <w:right w:val="none" w:sz="0" w:space="0" w:color="auto"/>
          </w:divBdr>
        </w:div>
        <w:div w:id="1661543151">
          <w:marLeft w:val="0"/>
          <w:marRight w:val="0"/>
          <w:marTop w:val="0"/>
          <w:marBottom w:val="0"/>
          <w:divBdr>
            <w:top w:val="none" w:sz="0" w:space="0" w:color="auto"/>
            <w:left w:val="none" w:sz="0" w:space="0" w:color="auto"/>
            <w:bottom w:val="none" w:sz="0" w:space="0" w:color="auto"/>
            <w:right w:val="none" w:sz="0" w:space="0" w:color="auto"/>
          </w:divBdr>
        </w:div>
      </w:divsChild>
    </w:div>
    <w:div w:id="1573083901">
      <w:bodyDiv w:val="1"/>
      <w:marLeft w:val="0"/>
      <w:marRight w:val="0"/>
      <w:marTop w:val="0"/>
      <w:marBottom w:val="0"/>
      <w:divBdr>
        <w:top w:val="none" w:sz="0" w:space="0" w:color="auto"/>
        <w:left w:val="none" w:sz="0" w:space="0" w:color="auto"/>
        <w:bottom w:val="none" w:sz="0" w:space="0" w:color="auto"/>
        <w:right w:val="none" w:sz="0" w:space="0" w:color="auto"/>
      </w:divBdr>
      <w:divsChild>
        <w:div w:id="289627314">
          <w:marLeft w:val="0"/>
          <w:marRight w:val="0"/>
          <w:marTop w:val="0"/>
          <w:marBottom w:val="0"/>
          <w:divBdr>
            <w:top w:val="none" w:sz="0" w:space="0" w:color="auto"/>
            <w:left w:val="none" w:sz="0" w:space="0" w:color="auto"/>
            <w:bottom w:val="none" w:sz="0" w:space="0" w:color="auto"/>
            <w:right w:val="none" w:sz="0" w:space="0" w:color="auto"/>
          </w:divBdr>
        </w:div>
        <w:div w:id="1022050528">
          <w:marLeft w:val="0"/>
          <w:marRight w:val="0"/>
          <w:marTop w:val="0"/>
          <w:marBottom w:val="0"/>
          <w:divBdr>
            <w:top w:val="none" w:sz="0" w:space="0" w:color="auto"/>
            <w:left w:val="none" w:sz="0" w:space="0" w:color="auto"/>
            <w:bottom w:val="none" w:sz="0" w:space="0" w:color="auto"/>
            <w:right w:val="none" w:sz="0" w:space="0" w:color="auto"/>
          </w:divBdr>
        </w:div>
        <w:div w:id="1818380630">
          <w:marLeft w:val="0"/>
          <w:marRight w:val="0"/>
          <w:marTop w:val="0"/>
          <w:marBottom w:val="0"/>
          <w:divBdr>
            <w:top w:val="none" w:sz="0" w:space="0" w:color="auto"/>
            <w:left w:val="none" w:sz="0" w:space="0" w:color="auto"/>
            <w:bottom w:val="none" w:sz="0" w:space="0" w:color="auto"/>
            <w:right w:val="none" w:sz="0" w:space="0" w:color="auto"/>
          </w:divBdr>
        </w:div>
      </w:divsChild>
    </w:div>
    <w:div w:id="1754425656">
      <w:bodyDiv w:val="1"/>
      <w:marLeft w:val="0"/>
      <w:marRight w:val="0"/>
      <w:marTop w:val="0"/>
      <w:marBottom w:val="0"/>
      <w:divBdr>
        <w:top w:val="none" w:sz="0" w:space="0" w:color="auto"/>
        <w:left w:val="none" w:sz="0" w:space="0" w:color="auto"/>
        <w:bottom w:val="none" w:sz="0" w:space="0" w:color="auto"/>
        <w:right w:val="none" w:sz="0" w:space="0" w:color="auto"/>
      </w:divBdr>
      <w:divsChild>
        <w:div w:id="1529947575">
          <w:marLeft w:val="0"/>
          <w:marRight w:val="0"/>
          <w:marTop w:val="0"/>
          <w:marBottom w:val="0"/>
          <w:divBdr>
            <w:top w:val="none" w:sz="0" w:space="0" w:color="auto"/>
            <w:left w:val="none" w:sz="0" w:space="0" w:color="auto"/>
            <w:bottom w:val="none" w:sz="0" w:space="0" w:color="auto"/>
            <w:right w:val="none" w:sz="0" w:space="0" w:color="auto"/>
          </w:divBdr>
        </w:div>
        <w:div w:id="1902017153">
          <w:marLeft w:val="0"/>
          <w:marRight w:val="0"/>
          <w:marTop w:val="0"/>
          <w:marBottom w:val="0"/>
          <w:divBdr>
            <w:top w:val="none" w:sz="0" w:space="0" w:color="auto"/>
            <w:left w:val="none" w:sz="0" w:space="0" w:color="auto"/>
            <w:bottom w:val="none" w:sz="0" w:space="0" w:color="auto"/>
            <w:right w:val="none" w:sz="0" w:space="0" w:color="auto"/>
          </w:divBdr>
        </w:div>
      </w:divsChild>
    </w:div>
    <w:div w:id="1805151624">
      <w:bodyDiv w:val="1"/>
      <w:marLeft w:val="0"/>
      <w:marRight w:val="0"/>
      <w:marTop w:val="0"/>
      <w:marBottom w:val="0"/>
      <w:divBdr>
        <w:top w:val="none" w:sz="0" w:space="0" w:color="auto"/>
        <w:left w:val="none" w:sz="0" w:space="0" w:color="auto"/>
        <w:bottom w:val="none" w:sz="0" w:space="0" w:color="auto"/>
        <w:right w:val="none" w:sz="0" w:space="0" w:color="auto"/>
      </w:divBdr>
      <w:divsChild>
        <w:div w:id="426314438">
          <w:marLeft w:val="0"/>
          <w:marRight w:val="0"/>
          <w:marTop w:val="150"/>
          <w:marBottom w:val="150"/>
          <w:divBdr>
            <w:top w:val="none" w:sz="0" w:space="0" w:color="auto"/>
            <w:left w:val="none" w:sz="0" w:space="0" w:color="auto"/>
            <w:bottom w:val="none" w:sz="0" w:space="0" w:color="auto"/>
            <w:right w:val="none" w:sz="0" w:space="0" w:color="auto"/>
          </w:divBdr>
        </w:div>
        <w:div w:id="90518523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6</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 -MECH-KAILA</dc:creator>
  <cp:lastModifiedBy>PASCHAL</cp:lastModifiedBy>
  <cp:revision>295</cp:revision>
  <cp:lastPrinted>2019-07-08T08:14:00Z</cp:lastPrinted>
  <dcterms:created xsi:type="dcterms:W3CDTF">2017-10-09T06:36:00Z</dcterms:created>
  <dcterms:modified xsi:type="dcterms:W3CDTF">2023-04-06T06:46:00Z</dcterms:modified>
</cp:coreProperties>
</file>